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5A8D709"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D20EAB" w:rsidRPr="00D20EAB">
        <w:rPr>
          <w:bCs/>
          <w:noProof w:val="0"/>
          <w:sz w:val="24"/>
          <w:szCs w:val="24"/>
        </w:rPr>
        <w:t>R2-1900352</w:t>
      </w:r>
    </w:p>
    <w:p w14:paraId="231362B2" w14:textId="6BB5DDCA"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B625CE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B732C">
        <w:rPr>
          <w:rFonts w:cs="Arial"/>
          <w:b/>
          <w:bCs/>
          <w:sz w:val="24"/>
        </w:rPr>
        <w:t>11.10.4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EFC9A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732C" w:rsidRPr="00BB732C">
        <w:rPr>
          <w:rFonts w:ascii="Arial" w:hAnsi="Arial" w:cs="Arial"/>
          <w:b/>
          <w:bCs/>
          <w:sz w:val="24"/>
        </w:rPr>
        <w:t>Analysis of initial cell setup latency</w:t>
      </w:r>
    </w:p>
    <w:p w14:paraId="3AC3A0B1" w14:textId="4962946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E3D05" w:rsidRPr="00FE3D05">
        <w:rPr>
          <w:rFonts w:ascii="Arial" w:hAnsi="Arial" w:cs="Arial"/>
          <w:b/>
          <w:bCs/>
          <w:sz w:val="24"/>
        </w:rPr>
        <w:t>LTE_NR_DC_CA_enh-Core</w:t>
      </w:r>
      <w:r w:rsidR="00FE3D0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FE3D05">
        <w:rPr>
          <w:rFonts w:ascii="Arial" w:hAnsi="Arial" w:cs="Arial"/>
          <w:b/>
          <w:bCs/>
          <w:sz w:val="24"/>
        </w:rPr>
        <w:t>6</w:t>
      </w:r>
      <w:bookmarkStart w:id="0" w:name="_GoBack"/>
      <w:bookmarkEnd w:id="0"/>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FEDEF34" w14:textId="2FE25A14" w:rsidR="00BB732C" w:rsidRDefault="00BB732C" w:rsidP="00BB732C">
      <w:r>
        <w:t>One of the main DCCA WID main objectives is (as shown below) to minimize the initial call setup latency:</w:t>
      </w:r>
    </w:p>
    <w:tbl>
      <w:tblPr>
        <w:tblStyle w:val="TableGrid"/>
        <w:tblW w:w="0" w:type="auto"/>
        <w:tblLook w:val="04A0" w:firstRow="1" w:lastRow="0" w:firstColumn="1" w:lastColumn="0" w:noHBand="0" w:noVBand="1"/>
      </w:tblPr>
      <w:tblGrid>
        <w:gridCol w:w="9631"/>
      </w:tblGrid>
      <w:tr w:rsidR="00BB732C" w14:paraId="6F80239F" w14:textId="77777777" w:rsidTr="004E13D9">
        <w:trPr>
          <w:trHeight w:val="1535"/>
        </w:trPr>
        <w:tc>
          <w:tcPr>
            <w:tcW w:w="9631" w:type="dxa"/>
          </w:tcPr>
          <w:p w14:paraId="45FE85F7" w14:textId="77777777" w:rsidR="00BB732C" w:rsidRPr="004D2E54" w:rsidRDefault="00BB732C" w:rsidP="004E13D9">
            <w:pPr>
              <w:spacing w:after="0"/>
              <w:ind w:left="720"/>
              <w:jc w:val="both"/>
              <w:rPr>
                <w:bCs/>
                <w:lang w:val="en-US"/>
              </w:rPr>
            </w:pPr>
          </w:p>
          <w:p w14:paraId="50663A08" w14:textId="77777777" w:rsidR="00BB732C" w:rsidRDefault="00BB732C" w:rsidP="00BB732C">
            <w:pPr>
              <w:numPr>
                <w:ilvl w:val="0"/>
                <w:numId w:val="5"/>
              </w:numPr>
              <w:overflowPunct w:val="0"/>
              <w:autoSpaceDE w:val="0"/>
              <w:autoSpaceDN w:val="0"/>
              <w:adjustRightInd w:val="0"/>
              <w:spacing w:after="0"/>
              <w:jc w:val="both"/>
              <w:textAlignment w:val="baseline"/>
              <w:rPr>
                <w:bCs/>
                <w:lang w:val="en-US"/>
              </w:rPr>
            </w:pPr>
            <w:bookmarkStart w:id="1" w:name="_Hlk804929"/>
            <w:r w:rsidRPr="004D2E54">
              <w:rPr>
                <w:b/>
                <w:bCs/>
                <w:lang w:val="en-US"/>
              </w:rPr>
              <w:t>Efficient and low latency serving cell configuration/activation/setup:</w:t>
            </w:r>
            <w:r w:rsidRPr="004D2E54">
              <w:rPr>
                <w:bCs/>
                <w:lang w:val="en-US"/>
              </w:rPr>
              <w:t xml:space="preserve"> </w:t>
            </w:r>
            <w:r w:rsidRPr="00BB732C">
              <w:rPr>
                <w:bCs/>
                <w:highlight w:val="yellow"/>
                <w:lang w:val="en-US"/>
              </w:rPr>
              <w:t xml:space="preserve">Minimizing signalling overhead and </w:t>
            </w:r>
            <w:r w:rsidRPr="00A24555">
              <w:rPr>
                <w:bCs/>
                <w:highlight w:val="yellow"/>
                <w:lang w:val="en-US"/>
              </w:rPr>
              <w:t>latency needed for initial cell setup, additional cell setup and additional cell activation for data transmission.</w:t>
            </w:r>
            <w:r w:rsidRPr="00BB732C">
              <w:rPr>
                <w:bCs/>
                <w:lang w:val="en-US"/>
              </w:rPr>
              <w:t xml:space="preserve"> [RAN2,</w:t>
            </w:r>
            <w:r>
              <w:rPr>
                <w:bCs/>
                <w:lang w:val="en-US"/>
              </w:rPr>
              <w:t xml:space="preserve"> RAN1, RAN4, RAN3]</w:t>
            </w:r>
          </w:p>
          <w:p w14:paraId="7CCD34EC" w14:textId="77777777" w:rsidR="00BB732C" w:rsidRDefault="00BB732C" w:rsidP="00BB732C">
            <w:pPr>
              <w:numPr>
                <w:ilvl w:val="1"/>
                <w:numId w:val="5"/>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677430C7" w14:textId="77777777" w:rsidR="00BB732C" w:rsidRPr="001B6B05" w:rsidRDefault="00BB732C" w:rsidP="00BB732C">
            <w:pPr>
              <w:numPr>
                <w:ilvl w:val="1"/>
                <w:numId w:val="5"/>
              </w:numPr>
              <w:overflowPunct w:val="0"/>
              <w:autoSpaceDE w:val="0"/>
              <w:autoSpaceDN w:val="0"/>
              <w:adjustRightInd w:val="0"/>
              <w:spacing w:after="0"/>
              <w:jc w:val="both"/>
              <w:textAlignment w:val="baseline"/>
              <w:rPr>
                <w:bCs/>
                <w:lang w:val="en-US"/>
              </w:rPr>
            </w:pPr>
            <w:r>
              <w:rPr>
                <w:bCs/>
                <w:lang w:val="en-US"/>
              </w:rPr>
              <w:t>The objective should consider enhancements when starting from IDLE, INACTIVE mode and CONNECTED mode</w:t>
            </w:r>
            <w:bookmarkEnd w:id="1"/>
          </w:p>
        </w:tc>
      </w:tr>
    </w:tbl>
    <w:p w14:paraId="3C88489D" w14:textId="53568E0B" w:rsidR="00BB732C" w:rsidRDefault="00BB732C" w:rsidP="00CD4C7B"/>
    <w:p w14:paraId="16785429" w14:textId="5BE539AD" w:rsidR="00BB732C" w:rsidRPr="006E13D1" w:rsidRDefault="00BB732C" w:rsidP="00BB732C">
      <w:r>
        <w:rPr>
          <w:bCs/>
          <w:lang w:val="en-US"/>
        </w:rPr>
        <w:t xml:space="preserve">In this contribution, we analyze the rough initial call setup latency in NR (based on the existing analysis done for the IMT-2020 evaluation in </w:t>
      </w:r>
      <w:hyperlink r:id="rId12" w:history="1">
        <w:r w:rsidRPr="00BB732C">
          <w:rPr>
            <w:rStyle w:val="Hyperlink"/>
            <w:bCs/>
            <w:lang w:val="en-US"/>
          </w:rPr>
          <w:t>RP-181807</w:t>
        </w:r>
      </w:hyperlink>
      <w:r>
        <w:rPr>
          <w:bCs/>
          <w:lang w:val="en-US"/>
        </w:rPr>
        <w:t xml:space="preserve"> and </w:t>
      </w:r>
      <w:hyperlink r:id="rId13" w:history="1">
        <w:r w:rsidRPr="00BB732C">
          <w:rPr>
            <w:rStyle w:val="Hyperlink"/>
            <w:bCs/>
            <w:lang w:val="en-US"/>
          </w:rPr>
          <w:t>RP-182056</w:t>
        </w:r>
      </w:hyperlink>
      <w:r>
        <w:rPr>
          <w:bCs/>
          <w:lang w:val="en-US"/>
        </w:rPr>
        <w:t>).</w:t>
      </w:r>
    </w:p>
    <w:p w14:paraId="127ACA6D" w14:textId="10B959CD" w:rsidR="00CD4C7B" w:rsidRPr="006E13D1" w:rsidRDefault="00CD4C7B" w:rsidP="00CD4C7B">
      <w:pPr>
        <w:pStyle w:val="Heading1"/>
      </w:pPr>
      <w:r w:rsidRPr="006E13D1">
        <w:t>2</w:t>
      </w:r>
      <w:r w:rsidRPr="006E13D1">
        <w:tab/>
      </w:r>
      <w:r w:rsidR="00BB732C">
        <w:t xml:space="preserve">Initial </w:t>
      </w:r>
      <w:r w:rsidR="0028620E">
        <w:t>RRC</w:t>
      </w:r>
      <w:r w:rsidR="00BB732C">
        <w:t xml:space="preserve"> setup delay</w:t>
      </w:r>
    </w:p>
    <w:p w14:paraId="4A92DF46" w14:textId="77777777" w:rsidR="00BB732C" w:rsidRDefault="00BB732C" w:rsidP="00CD4C7B">
      <w:r>
        <w:t xml:space="preserve">The initial call setup in NR consists of several phases: </w:t>
      </w:r>
    </w:p>
    <w:p w14:paraId="4BD212B0" w14:textId="0539AB1D" w:rsidR="00BB732C" w:rsidRDefault="00BB732C" w:rsidP="00BB732C">
      <w:pPr>
        <w:pStyle w:val="ListParagraph"/>
        <w:numPr>
          <w:ilvl w:val="0"/>
          <w:numId w:val="6"/>
        </w:numPr>
      </w:pPr>
      <w:r>
        <w:t>Random access preamble and reception of RAR at UE</w:t>
      </w:r>
    </w:p>
    <w:p w14:paraId="04793EC4" w14:textId="77777777" w:rsidR="00BB732C" w:rsidRDefault="00BB732C" w:rsidP="00BB732C">
      <w:pPr>
        <w:pStyle w:val="ListParagraph"/>
        <w:numPr>
          <w:ilvl w:val="0"/>
          <w:numId w:val="6"/>
        </w:numPr>
      </w:pPr>
      <w:r>
        <w:t>RRC connection request, reception of RRC connection setup</w:t>
      </w:r>
    </w:p>
    <w:p w14:paraId="4F8BD97A" w14:textId="77777777" w:rsidR="00BB732C" w:rsidRDefault="00BB732C" w:rsidP="00BB732C">
      <w:pPr>
        <w:pStyle w:val="ListParagraph"/>
        <w:numPr>
          <w:ilvl w:val="0"/>
          <w:numId w:val="6"/>
        </w:numPr>
      </w:pPr>
      <w:r>
        <w:t xml:space="preserve">Sending the RRCSetupRequestComplete (including the NAS service request) </w:t>
      </w:r>
    </w:p>
    <w:p w14:paraId="49F3E481" w14:textId="23319531" w:rsidR="00BB732C" w:rsidRDefault="00BB732C" w:rsidP="00BB732C">
      <w:pPr>
        <w:pStyle w:val="ListParagraph"/>
        <w:numPr>
          <w:ilvl w:val="0"/>
          <w:numId w:val="6"/>
        </w:numPr>
      </w:pPr>
      <w:r>
        <w:t xml:space="preserve">Network communication with </w:t>
      </w:r>
      <w:r w:rsidR="0032601B">
        <w:t>CN</w:t>
      </w:r>
      <w:r>
        <w:t xml:space="preserve"> (including NAS setup)</w:t>
      </w:r>
      <w:r w:rsidR="0032601B">
        <w:t xml:space="preserve">, including </w:t>
      </w:r>
      <w:r>
        <w:t xml:space="preserve">DRB setup </w:t>
      </w:r>
      <w:r w:rsidR="0032601B">
        <w:t>information</w:t>
      </w:r>
    </w:p>
    <w:p w14:paraId="5A6814B8" w14:textId="7E48867F" w:rsidR="00B36154" w:rsidRDefault="00BB732C" w:rsidP="003C0526">
      <w:pPr>
        <w:pStyle w:val="ListParagraph"/>
        <w:numPr>
          <w:ilvl w:val="0"/>
          <w:numId w:val="6"/>
        </w:numPr>
      </w:pPr>
      <w:r>
        <w:t>Reception of initial RRC reconfiguration and initial security setup</w:t>
      </w:r>
      <w:r w:rsidR="00A750A9">
        <w:t xml:space="preserve"> and s</w:t>
      </w:r>
      <w:r w:rsidR="00B36154">
        <w:t>ending the RRCReconfigurationComplete (finishing the UP setup delay)</w:t>
      </w:r>
    </w:p>
    <w:p w14:paraId="24E14150" w14:textId="134F6686" w:rsidR="00B36154" w:rsidRDefault="00B36154" w:rsidP="00BB732C">
      <w:pPr>
        <w:pStyle w:val="ListParagraph"/>
        <w:numPr>
          <w:ilvl w:val="0"/>
          <w:numId w:val="6"/>
        </w:numPr>
      </w:pPr>
      <w:r>
        <w:t xml:space="preserve">UP latency delay for starting data transmission (as per </w:t>
      </w:r>
      <w:hyperlink r:id="rId14" w:history="1">
        <w:r w:rsidRPr="00BB732C">
          <w:rPr>
            <w:rStyle w:val="Hyperlink"/>
            <w:bCs/>
            <w:lang w:val="en-US"/>
          </w:rPr>
          <w:t>RP-182056</w:t>
        </w:r>
      </w:hyperlink>
      <w:r>
        <w:t>)</w:t>
      </w:r>
    </w:p>
    <w:p w14:paraId="02B348EB" w14:textId="7F7DC51E" w:rsidR="0032601B" w:rsidRDefault="0032601B" w:rsidP="00BB732C">
      <w:r>
        <w:t xml:space="preserve">We consider each of these steps in order to obtain </w:t>
      </w:r>
      <w:r w:rsidRPr="0032601B">
        <w:rPr>
          <w:b/>
        </w:rPr>
        <w:t xml:space="preserve">how long it takes </w:t>
      </w:r>
      <w:r>
        <w:rPr>
          <w:b/>
        </w:rPr>
        <w:t xml:space="preserve">from UE triggering RRC connection setup to </w:t>
      </w:r>
      <w:r w:rsidRPr="0032601B">
        <w:rPr>
          <w:b/>
        </w:rPr>
        <w:t xml:space="preserve">the first packet </w:t>
      </w:r>
      <w:r>
        <w:rPr>
          <w:b/>
        </w:rPr>
        <w:t xml:space="preserve">being </w:t>
      </w:r>
      <w:r w:rsidRPr="0032601B">
        <w:rPr>
          <w:b/>
        </w:rPr>
        <w:t>received in UL or DL</w:t>
      </w:r>
      <w:r>
        <w:t>.</w:t>
      </w:r>
    </w:p>
    <w:p w14:paraId="3F064E47" w14:textId="593DE67B" w:rsidR="0032601B" w:rsidRDefault="0032601B" w:rsidP="00BB732C">
      <w:r w:rsidRPr="0032601B">
        <w:rPr>
          <w:b/>
        </w:rPr>
        <w:t xml:space="preserve">Steps 1-3: </w:t>
      </w:r>
      <w:r w:rsidR="00B36154">
        <w:t>The</w:t>
      </w:r>
      <w:r>
        <w:t xml:space="preserve">se steps are </w:t>
      </w:r>
      <w:r w:rsidR="00B36154">
        <w:t xml:space="preserve">analyzed in the IMT-2020 CP evaluation </w:t>
      </w:r>
      <w:hyperlink r:id="rId15" w:history="1">
        <w:r w:rsidR="00B36154" w:rsidRPr="00BB732C">
          <w:rPr>
            <w:rStyle w:val="Hyperlink"/>
            <w:bCs/>
            <w:lang w:val="en-US"/>
          </w:rPr>
          <w:t>RP-181807</w:t>
        </w:r>
      </w:hyperlink>
      <w:r w:rsidR="00B36154">
        <w:t xml:space="preserve">, and depend explicitly on the used configuration. Although the exact delay numbers for stesps 1-3) are largely variable, it can be said (with a reasonable degree of accuracy) that the steps 1-3) take </w:t>
      </w:r>
      <w:r w:rsidR="00B36154" w:rsidRPr="0032601B">
        <w:rPr>
          <w:b/>
        </w:rPr>
        <w:t>~15-20ms</w:t>
      </w:r>
      <w:r>
        <w:t xml:space="preserve">. </w:t>
      </w:r>
    </w:p>
    <w:p w14:paraId="795BFB6D" w14:textId="4143D403" w:rsidR="005D3605" w:rsidRPr="005D3605" w:rsidRDefault="005D3605" w:rsidP="005D3605">
      <w:r w:rsidRPr="005D3605">
        <w:t>However</w:t>
      </w:r>
      <w:r>
        <w:t xml:space="preserve">, in case the initial RRC configuration is large enough to require several PDCP PDUs to be transmitted, the overall delay would be increased. Making a rough estimation, the additional delay would be </w:t>
      </w:r>
      <w:r w:rsidR="0028620E">
        <w:t>(</w:t>
      </w:r>
      <w:r>
        <w:t>N</w:t>
      </w:r>
      <w:r w:rsidR="0028620E">
        <w:t>-1)</w:t>
      </w:r>
      <w:r>
        <w:t xml:space="preserve">*(1-2)ms for every N transmissions, which provides an additional delay of </w:t>
      </w:r>
      <w:r w:rsidR="0028620E" w:rsidRPr="0028620E">
        <w:rPr>
          <w:b/>
        </w:rPr>
        <w:t>(</w:t>
      </w:r>
      <w:r w:rsidRPr="0028620E">
        <w:rPr>
          <w:b/>
        </w:rPr>
        <w:t>N</w:t>
      </w:r>
      <w:r w:rsidR="0028620E" w:rsidRPr="0028620E">
        <w:rPr>
          <w:b/>
        </w:rPr>
        <w:t xml:space="preserve">-1) </w:t>
      </w:r>
      <w:r w:rsidRPr="0028620E">
        <w:rPr>
          <w:b/>
        </w:rPr>
        <w:t>-</w:t>
      </w:r>
      <w:r w:rsidR="0028620E" w:rsidRPr="0028620E">
        <w:rPr>
          <w:b/>
        </w:rPr>
        <w:t xml:space="preserve"> (</w:t>
      </w:r>
      <w:r w:rsidRPr="0028620E">
        <w:rPr>
          <w:b/>
        </w:rPr>
        <w:t>2N</w:t>
      </w:r>
      <w:r w:rsidR="0028620E" w:rsidRPr="0028620E">
        <w:rPr>
          <w:b/>
        </w:rPr>
        <w:t>-2)</w:t>
      </w:r>
      <w:r w:rsidR="0028620E">
        <w:rPr>
          <w:b/>
        </w:rPr>
        <w:t xml:space="preserve"> </w:t>
      </w:r>
      <w:r w:rsidRPr="0028620E">
        <w:rPr>
          <w:b/>
        </w:rPr>
        <w:t>ms</w:t>
      </w:r>
      <w:r>
        <w:t xml:space="preserve">. </w:t>
      </w:r>
    </w:p>
    <w:p w14:paraId="36BFDBB2" w14:textId="1178751E" w:rsidR="005D3605" w:rsidRDefault="005D3605" w:rsidP="00BB732C">
      <w:r>
        <w:t xml:space="preserve">Thus, the total delay for steps 1-3 can be estimated as </w:t>
      </w:r>
      <w:r w:rsidRPr="005D3605">
        <w:rPr>
          <w:b/>
        </w:rPr>
        <w:t>~N+1</w:t>
      </w:r>
      <w:r w:rsidR="0028620E">
        <w:rPr>
          <w:b/>
        </w:rPr>
        <w:t>4</w:t>
      </w:r>
      <w:r w:rsidRPr="005D3605">
        <w:rPr>
          <w:b/>
        </w:rPr>
        <w:t xml:space="preserve"> – 2N+</w:t>
      </w:r>
      <w:r w:rsidR="0028620E">
        <w:rPr>
          <w:b/>
        </w:rPr>
        <w:t>18</w:t>
      </w:r>
      <w:r w:rsidRPr="005D3605">
        <w:rPr>
          <w:b/>
        </w:rPr>
        <w:t xml:space="preserve"> ms</w:t>
      </w:r>
      <w:r>
        <w:rPr>
          <w:b/>
        </w:rPr>
        <w:t>.</w:t>
      </w:r>
    </w:p>
    <w:p w14:paraId="37950AEC" w14:textId="275A71FE" w:rsidR="00A750A9" w:rsidRDefault="0032601B" w:rsidP="00BB732C">
      <w:r>
        <w:rPr>
          <w:b/>
        </w:rPr>
        <w:t>Step 4:</w:t>
      </w:r>
      <w:r>
        <w:t xml:space="preserve"> The CN communication consists of several sub-steps: 1) Parsing the NSSAI information at gNB to determine AMF, 2) Sending initial UE context setup (including the UE NAS message) to AMF, 3) AMF processing the NAS request</w:t>
      </w:r>
      <w:r w:rsidR="00A750A9">
        <w:t>, 4) activating the NAS security</w:t>
      </w:r>
      <w:r>
        <w:t xml:space="preserve"> and </w:t>
      </w:r>
      <w:r w:rsidR="00A750A9">
        <w:t>s</w:t>
      </w:r>
      <w:r>
        <w:t xml:space="preserve">ending the </w:t>
      </w:r>
      <w:r w:rsidR="00A750A9">
        <w:t xml:space="preserve">UE context setup accept </w:t>
      </w:r>
      <w:r>
        <w:t xml:space="preserve">to the </w:t>
      </w:r>
      <w:r w:rsidR="00A750A9">
        <w:t xml:space="preserve">gNB (containing DRB information). </w:t>
      </w:r>
    </w:p>
    <w:p w14:paraId="17F110D7" w14:textId="6C08C281" w:rsidR="0032601B" w:rsidRPr="0032601B" w:rsidRDefault="00A750A9" w:rsidP="00BB732C">
      <w:r>
        <w:lastRenderedPageBreak/>
        <w:t xml:space="preserve">On the first 3 sub-steps, we can estimate a total of ~5ms for the delay, but the NAS security activation also takes several steps (including 3+3 UL/DL NAS messages between UE and AMF), which means some RRC processing delay is incurred every time. Estimating the RRC processing delay according to </w:t>
      </w:r>
      <w:r w:rsidR="00C9091A">
        <w:t>1+</w:t>
      </w:r>
      <w:r>
        <w:t>5m</w:t>
      </w:r>
      <w:r w:rsidR="00C9091A">
        <w:t xml:space="preserve"> = 6 </w:t>
      </w:r>
      <w:r>
        <w:t>s / RRC message</w:t>
      </w:r>
      <w:r w:rsidR="00C9091A">
        <w:t xml:space="preserve"> + 1-3ms / RRC response (see step 7)</w:t>
      </w:r>
      <w:r>
        <w:t xml:space="preserve">, which then brings the total latency from this step to ~5+ </w:t>
      </w:r>
      <w:r w:rsidR="00C9091A">
        <w:t xml:space="preserve">3*(6+ 1-3) </w:t>
      </w:r>
      <w:r>
        <w:t xml:space="preserve">= </w:t>
      </w:r>
      <w:r w:rsidRPr="00A750A9">
        <w:rPr>
          <w:b/>
        </w:rPr>
        <w:t>~</w:t>
      </w:r>
      <w:r w:rsidR="00C9091A">
        <w:rPr>
          <w:b/>
        </w:rPr>
        <w:t xml:space="preserve">26-32 </w:t>
      </w:r>
      <w:r w:rsidRPr="00A750A9">
        <w:rPr>
          <w:b/>
        </w:rPr>
        <w:t>ms</w:t>
      </w:r>
      <w:r>
        <w:t xml:space="preserve"> in total.</w:t>
      </w:r>
    </w:p>
    <w:p w14:paraId="1D9F8FF2" w14:textId="1A7313F6" w:rsidR="0032601B" w:rsidRDefault="0032601B" w:rsidP="00BB732C">
      <w:r>
        <w:rPr>
          <w:b/>
        </w:rPr>
        <w:t>Step</w:t>
      </w:r>
      <w:r w:rsidR="005D3605">
        <w:rPr>
          <w:b/>
        </w:rPr>
        <w:t xml:space="preserve"> </w:t>
      </w:r>
      <w:r>
        <w:rPr>
          <w:b/>
        </w:rPr>
        <w:t>5:</w:t>
      </w:r>
      <w:r>
        <w:t xml:space="preserve"> This part is simple: It invol</w:t>
      </w:r>
      <w:r w:rsidR="00A750A9">
        <w:t>v</w:t>
      </w:r>
      <w:r>
        <w:t xml:space="preserve">es </w:t>
      </w:r>
      <w:r w:rsidR="00A750A9">
        <w:t>receiving the RRC reconfiguration and intiail security setup, along with appropriate UE RRC processing. If we assume that the security activation is piggybacked</w:t>
      </w:r>
      <w:r>
        <w:t xml:space="preserve"> </w:t>
      </w:r>
      <w:r w:rsidR="00A750A9">
        <w:t xml:space="preserve">with the RRCreconfiguration, we can check the overall latency from NR RRC and reuse the analysis from Step 3 to obtain 5 (security mode) + 10 (RRC reconfiguration) + 1 (RRC reconfiguration complete) = </w:t>
      </w:r>
      <w:r w:rsidR="00A750A9" w:rsidRPr="00A750A9">
        <w:rPr>
          <w:b/>
        </w:rPr>
        <w:t>~16ms</w:t>
      </w:r>
      <w:r w:rsidR="00A750A9">
        <w:t xml:space="preserve"> in total latency. </w:t>
      </w:r>
    </w:p>
    <w:p w14:paraId="16328C8B" w14:textId="3C54EC07" w:rsidR="005D3605" w:rsidRPr="005D3605" w:rsidRDefault="005D3605" w:rsidP="005D3605">
      <w:r w:rsidRPr="005D3605">
        <w:t>However</w:t>
      </w:r>
      <w:r>
        <w:t xml:space="preserve">, as with step 3, in case the RRC reconfiguration message requires several PDCP PDUs to be transmitted, the overall delay is increased in a similar fashion. Thus, the additional delay would be </w:t>
      </w:r>
      <w:r w:rsidR="0028620E">
        <w:t>(M-1)</w:t>
      </w:r>
      <w:r>
        <w:t xml:space="preserve">*(1-2)ms for every </w:t>
      </w:r>
      <w:r w:rsidR="0028620E">
        <w:t>M</w:t>
      </w:r>
      <w:r>
        <w:t xml:space="preserve"> transmissions, which provides an additional delay of </w:t>
      </w:r>
      <w:r w:rsidR="0028620E" w:rsidRPr="0028620E">
        <w:rPr>
          <w:b/>
        </w:rPr>
        <w:t>(M-1) – (</w:t>
      </w:r>
      <w:r w:rsidRPr="0028620E">
        <w:rPr>
          <w:b/>
        </w:rPr>
        <w:t>2</w:t>
      </w:r>
      <w:r w:rsidR="0028620E" w:rsidRPr="0028620E">
        <w:rPr>
          <w:b/>
        </w:rPr>
        <w:t xml:space="preserve">M-2) </w:t>
      </w:r>
      <w:r w:rsidRPr="0028620E">
        <w:rPr>
          <w:b/>
        </w:rPr>
        <w:t>ms</w:t>
      </w:r>
      <w:r>
        <w:t xml:space="preserve">. </w:t>
      </w:r>
      <w:r w:rsidR="00A25FF1">
        <w:t>(</w:t>
      </w:r>
      <w:r w:rsidR="00B7578B">
        <w:t xml:space="preserve">See also </w:t>
      </w:r>
      <w:hyperlink r:id="rId16" w:history="1">
        <w:r w:rsidR="00B7578B" w:rsidRPr="00B7578B">
          <w:rPr>
            <w:rStyle w:val="Hyperlink"/>
          </w:rPr>
          <w:t>R2-1900353</w:t>
        </w:r>
      </w:hyperlink>
      <w:r w:rsidR="00B7578B">
        <w:t xml:space="preserve"> for some discussion on why and how the RRC message size can affect the delay.</w:t>
      </w:r>
      <w:r w:rsidR="00A25FF1">
        <w:t>)</w:t>
      </w:r>
    </w:p>
    <w:p w14:paraId="479E1258" w14:textId="6A9A607B" w:rsidR="005D3605" w:rsidRPr="0032601B" w:rsidRDefault="005D3605" w:rsidP="00BB732C">
      <w:r>
        <w:t xml:space="preserve">Therefore, the total delay for step 5 can be estimated as </w:t>
      </w:r>
      <w:r w:rsidR="0028620E">
        <w:rPr>
          <w:b/>
        </w:rPr>
        <w:t>M</w:t>
      </w:r>
      <w:r>
        <w:rPr>
          <w:b/>
        </w:rPr>
        <w:t>+1</w:t>
      </w:r>
      <w:r w:rsidR="0028620E">
        <w:rPr>
          <w:b/>
        </w:rPr>
        <w:t>5</w:t>
      </w:r>
      <w:r w:rsidRPr="005D3605">
        <w:rPr>
          <w:b/>
        </w:rPr>
        <w:t xml:space="preserve"> – </w:t>
      </w:r>
      <w:r>
        <w:rPr>
          <w:b/>
        </w:rPr>
        <w:t>2</w:t>
      </w:r>
      <w:r w:rsidR="0028620E">
        <w:rPr>
          <w:b/>
        </w:rPr>
        <w:t>M</w:t>
      </w:r>
      <w:r>
        <w:rPr>
          <w:b/>
        </w:rPr>
        <w:t>+</w:t>
      </w:r>
      <w:r w:rsidRPr="005D3605">
        <w:rPr>
          <w:b/>
        </w:rPr>
        <w:t>1</w:t>
      </w:r>
      <w:r w:rsidR="0028620E">
        <w:rPr>
          <w:b/>
        </w:rPr>
        <w:t>4</w:t>
      </w:r>
      <w:r w:rsidRPr="005D3605">
        <w:rPr>
          <w:b/>
        </w:rPr>
        <w:t xml:space="preserve"> ms</w:t>
      </w:r>
      <w:r>
        <w:rPr>
          <w:b/>
        </w:rPr>
        <w:t>.</w:t>
      </w:r>
    </w:p>
    <w:p w14:paraId="0BB47352" w14:textId="3843A03E" w:rsidR="00CD4C7B" w:rsidRDefault="0032601B" w:rsidP="00BB732C">
      <w:r w:rsidRPr="0032601B">
        <w:rPr>
          <w:b/>
        </w:rPr>
        <w:t xml:space="preserve">Step </w:t>
      </w:r>
      <w:r w:rsidR="00A750A9">
        <w:rPr>
          <w:b/>
        </w:rPr>
        <w:t>6</w:t>
      </w:r>
      <w:r w:rsidRPr="0032601B">
        <w:rPr>
          <w:b/>
        </w:rPr>
        <w:t>:</w:t>
      </w:r>
      <w:r>
        <w:t xml:space="preserve"> The </w:t>
      </w:r>
      <w:r w:rsidR="00A750A9">
        <w:t xml:space="preserve">final </w:t>
      </w:r>
      <w:r>
        <w:t>step</w:t>
      </w:r>
      <w:r w:rsidR="00A750A9">
        <w:t xml:space="preserve"> </w:t>
      </w:r>
      <w:r>
        <w:t xml:space="preserve">can be estimated based on the IMT-2020 analysis to obtain the real “initial packet delay” from call setup to receiver having the first packet. Based on the analysis there, the </w:t>
      </w:r>
      <w:r w:rsidRPr="0032601B">
        <w:rPr>
          <w:b/>
        </w:rPr>
        <w:t>DL UP latency</w:t>
      </w:r>
      <w:r>
        <w:t xml:space="preserve"> can be estimated to be </w:t>
      </w:r>
      <w:r w:rsidRPr="0032601B">
        <w:rPr>
          <w:b/>
        </w:rPr>
        <w:t>~1-2ms</w:t>
      </w:r>
      <w:r>
        <w:t xml:space="preserve"> and the </w:t>
      </w:r>
      <w:r w:rsidRPr="0032601B">
        <w:rPr>
          <w:b/>
        </w:rPr>
        <w:t>UL UP latency</w:t>
      </w:r>
      <w:r>
        <w:t xml:space="preserve"> to be </w:t>
      </w:r>
      <w:r w:rsidRPr="0032601B">
        <w:rPr>
          <w:b/>
        </w:rPr>
        <w:t>1-3ms</w:t>
      </w:r>
      <w:r>
        <w:t xml:space="preserve">. Taking the maximum of these, we see that the total delay of step </w:t>
      </w:r>
      <w:r w:rsidR="00A750A9">
        <w:t>6</w:t>
      </w:r>
      <w:r>
        <w:t xml:space="preserve"> can be estimated to be </w:t>
      </w:r>
      <w:r w:rsidRPr="0032601B">
        <w:rPr>
          <w:b/>
        </w:rPr>
        <w:t>1-3ms</w:t>
      </w:r>
      <w:r>
        <w:t xml:space="preserve"> (depending on UL/DL configuration).</w:t>
      </w:r>
    </w:p>
    <w:p w14:paraId="7E576786" w14:textId="2ADF5F0F" w:rsidR="0028620E" w:rsidRDefault="00A750A9" w:rsidP="00C9091A">
      <w:r>
        <w:t xml:space="preserve">Hence, we get the </w:t>
      </w:r>
      <w:r w:rsidR="00C9091A">
        <w:t xml:space="preserve">roughly (15-20) + (26-32) + 16 + (1-3) = </w:t>
      </w:r>
      <w:r w:rsidR="0028620E">
        <w:rPr>
          <w:b/>
        </w:rPr>
        <w:t>(</w:t>
      </w:r>
      <w:r w:rsidR="005D3605">
        <w:rPr>
          <w:b/>
        </w:rPr>
        <w:t>N</w:t>
      </w:r>
      <w:r w:rsidR="005D3605" w:rsidRPr="005D3605">
        <w:rPr>
          <w:b/>
        </w:rPr>
        <w:t>+</w:t>
      </w:r>
      <w:r w:rsidR="0028620E">
        <w:rPr>
          <w:b/>
        </w:rPr>
        <w:t>M+</w:t>
      </w:r>
      <w:r w:rsidR="00C9091A" w:rsidRPr="005D3605">
        <w:rPr>
          <w:b/>
        </w:rPr>
        <w:t>5</w:t>
      </w:r>
      <w:r w:rsidR="0028620E">
        <w:rPr>
          <w:b/>
        </w:rPr>
        <w:t>6)</w:t>
      </w:r>
      <w:r w:rsidR="005D3605" w:rsidRPr="005D3605">
        <w:rPr>
          <w:b/>
        </w:rPr>
        <w:t xml:space="preserve"> – </w:t>
      </w:r>
      <w:r w:rsidR="0028620E">
        <w:rPr>
          <w:b/>
        </w:rPr>
        <w:t>(2N+2M</w:t>
      </w:r>
      <w:r w:rsidR="005D3605" w:rsidRPr="005D3605">
        <w:rPr>
          <w:b/>
        </w:rPr>
        <w:t>+</w:t>
      </w:r>
      <w:r w:rsidR="0028620E">
        <w:rPr>
          <w:b/>
        </w:rPr>
        <w:t xml:space="preserve">67) </w:t>
      </w:r>
      <w:r w:rsidR="00C9091A" w:rsidRPr="005D3605">
        <w:rPr>
          <w:b/>
        </w:rPr>
        <w:t>ms</w:t>
      </w:r>
      <w:r w:rsidR="00C9091A">
        <w:t xml:space="preserve"> overall call setup latency when starting from IDLE mode, </w:t>
      </w:r>
      <w:r w:rsidR="0028620E">
        <w:t xml:space="preserve">where N is the number of PDCP PDUs needed for the RRC setup message and  M is the number of PDCP PDUs needed for the RRC reconfiguration message. </w:t>
      </w:r>
      <w:r w:rsidR="00A2160A">
        <w:t xml:space="preserve">If we assume N=M=1, this reduces to </w:t>
      </w:r>
      <w:r w:rsidR="00A2160A" w:rsidRPr="00A2160A">
        <w:rPr>
          <w:b/>
        </w:rPr>
        <w:t>58 – 71ms overall delay</w:t>
      </w:r>
      <w:r w:rsidR="00A2160A">
        <w:t>.</w:t>
      </w:r>
    </w:p>
    <w:p w14:paraId="210F2E06" w14:textId="55FA22B7" w:rsidR="00BB732C" w:rsidRDefault="0028620E" w:rsidP="00C9091A">
      <w:r>
        <w:t xml:space="preserve">From the above estimates, we </w:t>
      </w:r>
      <w:r w:rsidR="00C9091A">
        <w:t>can make several simple observations:</w:t>
      </w:r>
    </w:p>
    <w:p w14:paraId="016B5760" w14:textId="77777777" w:rsidR="00A2160A" w:rsidRDefault="00A2160A" w:rsidP="00A2160A">
      <w:r w:rsidRPr="00C9091A">
        <w:rPr>
          <w:b/>
        </w:rPr>
        <w:t xml:space="preserve">Observation </w:t>
      </w:r>
      <w:r>
        <w:rPr>
          <w:b/>
        </w:rPr>
        <w:t>1</w:t>
      </w:r>
      <w:r w:rsidRPr="00C9091A">
        <w:rPr>
          <w:b/>
        </w:rPr>
        <w:t>:</w:t>
      </w:r>
      <w:r>
        <w:t xml:space="preserve"> The overall RRC setup delay can be estimated to be ~58-71ms.</w:t>
      </w:r>
    </w:p>
    <w:p w14:paraId="2E1847B0" w14:textId="7959E1B0" w:rsidR="00C9091A" w:rsidRDefault="00C9091A" w:rsidP="00C9091A">
      <w:r w:rsidRPr="00C9091A">
        <w:rPr>
          <w:b/>
        </w:rPr>
        <w:t xml:space="preserve">Observation </w:t>
      </w:r>
      <w:r w:rsidR="00A2160A">
        <w:rPr>
          <w:b/>
        </w:rPr>
        <w:t>2</w:t>
      </w:r>
      <w:r w:rsidRPr="00C9091A">
        <w:rPr>
          <w:b/>
        </w:rPr>
        <w:t>:</w:t>
      </w:r>
      <w:r>
        <w:t xml:space="preserve"> The NAS delay (step 4) </w:t>
      </w:r>
      <w:r w:rsidR="00A24555">
        <w:t>seems to</w:t>
      </w:r>
      <w:r>
        <w:t xml:space="preserve"> be the biggest component of the overall call setup delay due to the having several NAS messages that are transferred over RRC.</w:t>
      </w:r>
    </w:p>
    <w:p w14:paraId="115B3449" w14:textId="538531DB" w:rsidR="00C9091A" w:rsidRDefault="00C9091A" w:rsidP="00C9091A">
      <w:r w:rsidRPr="00C9091A">
        <w:rPr>
          <w:b/>
        </w:rPr>
        <w:t xml:space="preserve">Observation </w:t>
      </w:r>
      <w:r w:rsidR="00A2160A">
        <w:rPr>
          <w:b/>
        </w:rPr>
        <w:t>3</w:t>
      </w:r>
      <w:r w:rsidRPr="00C9091A">
        <w:rPr>
          <w:b/>
        </w:rPr>
        <w:t>:</w:t>
      </w:r>
      <w:r>
        <w:t xml:space="preserve"> The initial RRC setup delay (steps 1-3) and the DRB setup delay (step 5) are roughly similar in terms of latency.</w:t>
      </w:r>
    </w:p>
    <w:p w14:paraId="1ADC1BBD" w14:textId="3D1A2D18" w:rsidR="00C9091A" w:rsidRDefault="00C9091A" w:rsidP="00C9091A">
      <w:r w:rsidRPr="00C9091A">
        <w:rPr>
          <w:b/>
        </w:rPr>
        <w:t xml:space="preserve">Observation </w:t>
      </w:r>
      <w:r w:rsidR="00A2160A">
        <w:rPr>
          <w:b/>
        </w:rPr>
        <w:t>4</w:t>
      </w:r>
      <w:r w:rsidRPr="00C9091A">
        <w:rPr>
          <w:b/>
        </w:rPr>
        <w:t>:</w:t>
      </w:r>
      <w:r>
        <w:t xml:space="preserve"> The UP latency seems to play negligible role in the total latency of connection setup.</w:t>
      </w:r>
    </w:p>
    <w:p w14:paraId="6C8C9A75" w14:textId="3F3E7099" w:rsidR="005D3605" w:rsidRDefault="005D3605" w:rsidP="00C9091A">
      <w:r w:rsidRPr="0028620E">
        <w:rPr>
          <w:b/>
        </w:rPr>
        <w:t xml:space="preserve">Observation </w:t>
      </w:r>
      <w:r w:rsidR="00A2160A">
        <w:rPr>
          <w:b/>
        </w:rPr>
        <w:t>5</w:t>
      </w:r>
      <w:r w:rsidRPr="0028620E">
        <w:rPr>
          <w:b/>
        </w:rPr>
        <w:t>:</w:t>
      </w:r>
      <w:r>
        <w:t xml:space="preserve"> In case multiple RRC messages </w:t>
      </w:r>
      <w:r w:rsidR="0028620E">
        <w:t>are required for sending the RRC setup or RRC reconfiguration messages, the overall delay can be impacted in a non-negligible manner.</w:t>
      </w:r>
    </w:p>
    <w:p w14:paraId="5FF0E443" w14:textId="7D1E51B3" w:rsidR="00CD4C7B" w:rsidRPr="006E13D1" w:rsidRDefault="00CD4C7B" w:rsidP="00CD4C7B">
      <w:pPr>
        <w:pStyle w:val="Heading1"/>
      </w:pPr>
      <w:r w:rsidRPr="006E13D1">
        <w:t>3</w:t>
      </w:r>
      <w:r w:rsidRPr="006E13D1">
        <w:tab/>
      </w:r>
      <w:r w:rsidR="00C9091A">
        <w:t>CA</w:t>
      </w:r>
      <w:r w:rsidR="0093246C">
        <w:t>/DC</w:t>
      </w:r>
      <w:r w:rsidR="00C9091A">
        <w:t xml:space="preserve"> setup delay</w:t>
      </w:r>
    </w:p>
    <w:p w14:paraId="3577A82F" w14:textId="08C18620" w:rsidR="0093246C" w:rsidRDefault="0093246C" w:rsidP="00CD4C7B">
      <w:r>
        <w:t>The LTE system operates</w:t>
      </w:r>
      <w:r w:rsidR="002F09BB">
        <w:t xml:space="preserve"> a</w:t>
      </w:r>
      <w:r>
        <w:t xml:space="preserve">ssuming similar analysis as done in </w:t>
      </w:r>
      <w:hyperlink r:id="rId17" w:history="1">
        <w:r w:rsidRPr="0093246C">
          <w:rPr>
            <w:rStyle w:val="Hyperlink"/>
          </w:rPr>
          <w:t>R2-1707819</w:t>
        </w:r>
      </w:hyperlink>
      <w:r>
        <w:t>, the CA/DC setup delay both consist of roughly the same steps:</w:t>
      </w:r>
    </w:p>
    <w:p w14:paraId="385F3BF5" w14:textId="7E2943AD" w:rsidR="0093246C" w:rsidRDefault="0093246C" w:rsidP="0093246C">
      <w:pPr>
        <w:pStyle w:val="ListParagraph"/>
        <w:numPr>
          <w:ilvl w:val="0"/>
          <w:numId w:val="7"/>
        </w:numPr>
      </w:pPr>
      <w:r>
        <w:t>Setting up measurement reporting for the UE and receiving UE measurement report</w:t>
      </w:r>
    </w:p>
    <w:p w14:paraId="6EBCFA7D" w14:textId="7126E1CB" w:rsidR="0093246C" w:rsidRDefault="0093246C" w:rsidP="0093246C">
      <w:pPr>
        <w:pStyle w:val="ListParagraph"/>
        <w:numPr>
          <w:ilvl w:val="0"/>
          <w:numId w:val="7"/>
        </w:numPr>
      </w:pPr>
      <w:r>
        <w:t>Successfully configuring an SCell to the UE</w:t>
      </w:r>
    </w:p>
    <w:p w14:paraId="2145F520" w14:textId="534967BE" w:rsidR="0093246C" w:rsidRDefault="0093246C" w:rsidP="0093246C">
      <w:pPr>
        <w:pStyle w:val="ListParagraph"/>
        <w:numPr>
          <w:ilvl w:val="0"/>
          <w:numId w:val="7"/>
        </w:numPr>
      </w:pPr>
      <w:r>
        <w:t>Activating the newly configured SCell</w:t>
      </w:r>
    </w:p>
    <w:p w14:paraId="1E0DC957" w14:textId="65707D43" w:rsidR="0093246C" w:rsidRDefault="0093246C" w:rsidP="0093246C">
      <w:r w:rsidRPr="0093246C">
        <w:rPr>
          <w:b/>
        </w:rPr>
        <w:t>Step 1:</w:t>
      </w:r>
      <w:r>
        <w:t xml:space="preserve"> The measurement requirements in 38.133 are roughly the same as in 36.133, so roughly the same delay can be estimated. Therefore, the total delay can be estimated to be </w:t>
      </w:r>
      <w:r w:rsidRPr="0093246C">
        <w:rPr>
          <w:b/>
        </w:rPr>
        <w:t>&gt;500ms</w:t>
      </w:r>
      <w:r>
        <w:t>.</w:t>
      </w:r>
    </w:p>
    <w:p w14:paraId="278251FA" w14:textId="76B0EBEF" w:rsidR="0068337F" w:rsidRDefault="0068337F" w:rsidP="0093246C">
      <w:r>
        <w:t xml:space="preserve">However, if we consider the LTE IDLE mode measurements as the baseline delay, we can see that the total delay for requesting IDLE mode measurements only depends on the RRC processing delay. Taking the typical RRC processing delay, we can estimate that the total delay is </w:t>
      </w:r>
      <w:r w:rsidRPr="0068337F">
        <w:rPr>
          <w:b/>
        </w:rPr>
        <w:t>~10ms in the best case</w:t>
      </w:r>
      <w:r>
        <w:rPr>
          <w:b/>
        </w:rPr>
        <w:t xml:space="preserve"> if the IDLE mode measurements are used</w:t>
      </w:r>
      <w:r>
        <w:t>.</w:t>
      </w:r>
    </w:p>
    <w:p w14:paraId="149CAF63" w14:textId="1232B3AA" w:rsidR="0093246C" w:rsidRDefault="0093246C" w:rsidP="0093246C">
      <w:r w:rsidRPr="0068337F">
        <w:rPr>
          <w:b/>
        </w:rPr>
        <w:t xml:space="preserve">Step 2: </w:t>
      </w:r>
      <w:r>
        <w:t>The SCell setup delay consists mainly of RRC processing delay, which is somewhat shorter in NR than in LTE.</w:t>
      </w:r>
      <w:r w:rsidR="0068337F">
        <w:t xml:space="preserve"> The current RRC processing delay is ~16ms for SCell addition, so the total delay would be </w:t>
      </w:r>
      <w:r w:rsidR="004501E2">
        <w:t xml:space="preserve">1 + </w:t>
      </w:r>
      <w:r w:rsidR="0068337F">
        <w:t xml:space="preserve">16 + (1-3) = </w:t>
      </w:r>
      <w:r w:rsidR="0068337F" w:rsidRPr="0068337F">
        <w:rPr>
          <w:b/>
        </w:rPr>
        <w:t>1</w:t>
      </w:r>
      <w:r w:rsidR="004501E2">
        <w:rPr>
          <w:b/>
        </w:rPr>
        <w:t>8</w:t>
      </w:r>
      <w:r w:rsidR="0068337F" w:rsidRPr="0068337F">
        <w:rPr>
          <w:b/>
        </w:rPr>
        <w:t>-</w:t>
      </w:r>
      <w:r w:rsidR="004501E2">
        <w:rPr>
          <w:b/>
        </w:rPr>
        <w:t>20</w:t>
      </w:r>
      <w:r w:rsidR="0068337F" w:rsidRPr="0068337F">
        <w:rPr>
          <w:b/>
        </w:rPr>
        <w:t>ms</w:t>
      </w:r>
      <w:r w:rsidR="0068337F">
        <w:t>.</w:t>
      </w:r>
    </w:p>
    <w:p w14:paraId="38BBBA6A" w14:textId="77777777" w:rsidR="005D3605" w:rsidRDefault="004501E2" w:rsidP="0093246C">
      <w:r>
        <w:t xml:space="preserve">For DC, the delay is longer since it involves communication with PSCell as well as RA towards the PSCell from UE side. This can easily be estimated to cover ~10-20ms more, leading to </w:t>
      </w:r>
      <w:r w:rsidRPr="004501E2">
        <w:rPr>
          <w:b/>
        </w:rPr>
        <w:t>~</w:t>
      </w:r>
      <w:r>
        <w:rPr>
          <w:b/>
        </w:rPr>
        <w:t>28-40</w:t>
      </w:r>
      <w:r w:rsidRPr="004501E2">
        <w:rPr>
          <w:b/>
        </w:rPr>
        <w:t xml:space="preserve"> DC setup delay</w:t>
      </w:r>
      <w:r>
        <w:t>.</w:t>
      </w:r>
    </w:p>
    <w:p w14:paraId="4354E6BA" w14:textId="102B9F2B" w:rsidR="005D3605" w:rsidRDefault="005D3605" w:rsidP="0093246C">
      <w:pPr>
        <w:rPr>
          <w:b/>
        </w:rPr>
      </w:pPr>
      <w:r w:rsidRPr="005D3605">
        <w:lastRenderedPageBreak/>
        <w:t>However</w:t>
      </w:r>
      <w:r>
        <w:t xml:space="preserve">, for both cases, in case the RRC message ends up being very large and the air interface cannot handle it one transmission, the UP delay can be increased for every segment that is sent. </w:t>
      </w:r>
      <w:r w:rsidR="0028620E">
        <w:t xml:space="preserve">As with step 3 and step 5 of RRC setup delay, in case the RRC reconfiguration message requires several PDCP PDUs to be transmitted, the overall delay is increased in a similar fashion. Thus, the additional delay would be (K-1)*(1-2)ms for every K transmissions, which provides an additional delay of </w:t>
      </w:r>
      <w:r w:rsidR="0028620E" w:rsidRPr="0028620E">
        <w:rPr>
          <w:b/>
        </w:rPr>
        <w:t>(</w:t>
      </w:r>
      <w:r w:rsidR="0028620E">
        <w:rPr>
          <w:b/>
        </w:rPr>
        <w:t>K</w:t>
      </w:r>
      <w:r w:rsidR="0028620E" w:rsidRPr="0028620E">
        <w:rPr>
          <w:b/>
        </w:rPr>
        <w:t>-1) – (2</w:t>
      </w:r>
      <w:r w:rsidR="0028620E">
        <w:rPr>
          <w:b/>
        </w:rPr>
        <w:t>K</w:t>
      </w:r>
      <w:r w:rsidR="0028620E" w:rsidRPr="0028620E">
        <w:rPr>
          <w:b/>
        </w:rPr>
        <w:t>-2) ms</w:t>
      </w:r>
      <w:r w:rsidR="0028620E">
        <w:rPr>
          <w:b/>
        </w:rPr>
        <w:t>.</w:t>
      </w:r>
      <w:r w:rsidR="00A25FF1">
        <w:rPr>
          <w:b/>
        </w:rPr>
        <w:t xml:space="preserve"> </w:t>
      </w:r>
      <w:r w:rsidR="00A25FF1">
        <w:t xml:space="preserve">(See also </w:t>
      </w:r>
      <w:hyperlink r:id="rId18" w:history="1">
        <w:r w:rsidR="00A25FF1" w:rsidRPr="00B7578B">
          <w:rPr>
            <w:rStyle w:val="Hyperlink"/>
          </w:rPr>
          <w:t>R2-1900353</w:t>
        </w:r>
      </w:hyperlink>
      <w:r w:rsidR="00A25FF1">
        <w:t xml:space="preserve"> for some discussion on why and how the RRC message size can affect the delay.)</w:t>
      </w:r>
    </w:p>
    <w:p w14:paraId="62B765D6" w14:textId="369CDEFD" w:rsidR="0028620E" w:rsidRPr="0028620E" w:rsidRDefault="0028620E" w:rsidP="0093246C">
      <w:r>
        <w:t xml:space="preserve">This, this makes the overall delay for CA </w:t>
      </w:r>
      <w:r w:rsidRPr="0028620E">
        <w:rPr>
          <w:b/>
        </w:rPr>
        <w:t>(K+17) – (2K+18) ms</w:t>
      </w:r>
      <w:r>
        <w:t xml:space="preserve"> and the overall DC delay as </w:t>
      </w:r>
      <w:r w:rsidRPr="0028620E">
        <w:rPr>
          <w:b/>
        </w:rPr>
        <w:t>(K+27) – (2K+38) ms</w:t>
      </w:r>
      <w:r>
        <w:t>.</w:t>
      </w:r>
    </w:p>
    <w:p w14:paraId="24197946" w14:textId="34B949E7" w:rsidR="004501E2" w:rsidRDefault="0093246C" w:rsidP="0093246C">
      <w:r w:rsidRPr="0068337F">
        <w:rPr>
          <w:b/>
        </w:rPr>
        <w:t>Step 3:</w:t>
      </w:r>
      <w:r>
        <w:t xml:space="preserve"> </w:t>
      </w:r>
      <w:r w:rsidR="0068337F">
        <w:t xml:space="preserve"> </w:t>
      </w:r>
      <w:r w:rsidR="004501E2">
        <w:t>For CA, t</w:t>
      </w:r>
      <w:r w:rsidR="0068337F">
        <w:t xml:space="preserve">he SCell activation delay is roughly the same in NR as in LTE, i.e. </w:t>
      </w:r>
      <w:r w:rsidR="0068337F" w:rsidRPr="0068337F">
        <w:rPr>
          <w:b/>
        </w:rPr>
        <w:t>~24-34ms</w:t>
      </w:r>
      <w:r w:rsidR="004501E2">
        <w:rPr>
          <w:b/>
        </w:rPr>
        <w:t xml:space="preserve"> CA setup delay</w:t>
      </w:r>
      <w:r w:rsidR="0068337F">
        <w:t>.</w:t>
      </w:r>
      <w:r w:rsidR="004501E2">
        <w:t xml:space="preserve"> However, for DC this delay is </w:t>
      </w:r>
      <w:r w:rsidR="005A0BA3">
        <w:t xml:space="preserve">minimized </w:t>
      </w:r>
      <w:r w:rsidR="004501E2">
        <w:t>since the DC setup already activates the PSCell.</w:t>
      </w:r>
      <w:r w:rsidR="005A0BA3">
        <w:t xml:space="preserve"> Therefore, this step can be estimated to be </w:t>
      </w:r>
      <w:r w:rsidR="005A0BA3" w:rsidRPr="005A0BA3">
        <w:rPr>
          <w:b/>
        </w:rPr>
        <w:t>~0ms for DC</w:t>
      </w:r>
      <w:r w:rsidR="005A0BA3">
        <w:t xml:space="preserve">. </w:t>
      </w:r>
    </w:p>
    <w:p w14:paraId="66E6D5B5" w14:textId="198DEE6E" w:rsidR="004501E2" w:rsidRDefault="004501E2" w:rsidP="0093246C">
      <w:r>
        <w:t>Therefore, we arrive at the following delay estimates for CA/DC setup delay with/without IDLE mode measurements:</w:t>
      </w:r>
    </w:p>
    <w:tbl>
      <w:tblPr>
        <w:tblStyle w:val="TableGrid"/>
        <w:tblW w:w="0" w:type="auto"/>
        <w:jc w:val="center"/>
        <w:tblLook w:val="04A0" w:firstRow="1" w:lastRow="0" w:firstColumn="1" w:lastColumn="0" w:noHBand="0" w:noVBand="1"/>
      </w:tblPr>
      <w:tblGrid>
        <w:gridCol w:w="1235"/>
        <w:gridCol w:w="3074"/>
        <w:gridCol w:w="3075"/>
      </w:tblGrid>
      <w:tr w:rsidR="005A0BA3" w14:paraId="526D0157" w14:textId="77777777" w:rsidTr="005A0BA3">
        <w:trPr>
          <w:trHeight w:val="458"/>
          <w:jc w:val="center"/>
        </w:trPr>
        <w:tc>
          <w:tcPr>
            <w:tcW w:w="1235" w:type="dxa"/>
            <w:vMerge w:val="restart"/>
            <w:vAlign w:val="center"/>
          </w:tcPr>
          <w:p w14:paraId="7B8E415E" w14:textId="1AD8DE92" w:rsidR="005A0BA3" w:rsidRPr="005A0BA3" w:rsidRDefault="005A0BA3" w:rsidP="005A0BA3">
            <w:pPr>
              <w:jc w:val="center"/>
              <w:rPr>
                <w:b/>
                <w:u w:val="single"/>
              </w:rPr>
            </w:pPr>
            <w:r w:rsidRPr="005A0BA3">
              <w:rPr>
                <w:b/>
                <w:u w:val="single"/>
              </w:rPr>
              <w:t>CA or DC?</w:t>
            </w:r>
          </w:p>
        </w:tc>
        <w:tc>
          <w:tcPr>
            <w:tcW w:w="6149" w:type="dxa"/>
            <w:gridSpan w:val="2"/>
            <w:vAlign w:val="center"/>
          </w:tcPr>
          <w:p w14:paraId="00117EF6" w14:textId="29402E21" w:rsidR="005A0BA3" w:rsidRPr="005A0BA3" w:rsidRDefault="005A0BA3" w:rsidP="005A0BA3">
            <w:pPr>
              <w:jc w:val="center"/>
              <w:rPr>
                <w:b/>
                <w:u w:val="single"/>
              </w:rPr>
            </w:pPr>
            <w:r w:rsidRPr="005A0BA3">
              <w:rPr>
                <w:b/>
                <w:u w:val="single"/>
              </w:rPr>
              <w:t>IDLE mode measurements used?</w:t>
            </w:r>
          </w:p>
        </w:tc>
      </w:tr>
      <w:tr w:rsidR="005A0BA3" w14:paraId="30426FCA" w14:textId="77777777" w:rsidTr="005A0BA3">
        <w:trPr>
          <w:trHeight w:val="469"/>
          <w:jc w:val="center"/>
        </w:trPr>
        <w:tc>
          <w:tcPr>
            <w:tcW w:w="1235" w:type="dxa"/>
            <w:vMerge/>
            <w:vAlign w:val="center"/>
          </w:tcPr>
          <w:p w14:paraId="3AD93548" w14:textId="77777777" w:rsidR="005A0BA3" w:rsidRPr="005A0BA3" w:rsidRDefault="005A0BA3" w:rsidP="005A0BA3">
            <w:pPr>
              <w:jc w:val="center"/>
              <w:rPr>
                <w:b/>
              </w:rPr>
            </w:pPr>
          </w:p>
        </w:tc>
        <w:tc>
          <w:tcPr>
            <w:tcW w:w="3074" w:type="dxa"/>
            <w:vAlign w:val="center"/>
          </w:tcPr>
          <w:p w14:paraId="39DDDA5B" w14:textId="5A02E2BA" w:rsidR="005A0BA3" w:rsidRPr="005A0BA3" w:rsidRDefault="005A0BA3" w:rsidP="005A0BA3">
            <w:pPr>
              <w:jc w:val="center"/>
              <w:rPr>
                <w:b/>
              </w:rPr>
            </w:pPr>
            <w:r w:rsidRPr="005A0BA3">
              <w:rPr>
                <w:b/>
              </w:rPr>
              <w:t>No</w:t>
            </w:r>
          </w:p>
        </w:tc>
        <w:tc>
          <w:tcPr>
            <w:tcW w:w="3075" w:type="dxa"/>
            <w:vAlign w:val="center"/>
          </w:tcPr>
          <w:p w14:paraId="0F0EAEAD" w14:textId="41520034" w:rsidR="005A0BA3" w:rsidRPr="005A0BA3" w:rsidRDefault="005A0BA3" w:rsidP="005A0BA3">
            <w:pPr>
              <w:jc w:val="center"/>
              <w:rPr>
                <w:b/>
              </w:rPr>
            </w:pPr>
            <w:r w:rsidRPr="005A0BA3">
              <w:rPr>
                <w:b/>
              </w:rPr>
              <w:t>Yes</w:t>
            </w:r>
          </w:p>
        </w:tc>
      </w:tr>
      <w:tr w:rsidR="005A0BA3" w14:paraId="05EE7982" w14:textId="77777777" w:rsidTr="005A0BA3">
        <w:trPr>
          <w:trHeight w:val="458"/>
          <w:jc w:val="center"/>
        </w:trPr>
        <w:tc>
          <w:tcPr>
            <w:tcW w:w="1235" w:type="dxa"/>
            <w:vAlign w:val="center"/>
          </w:tcPr>
          <w:p w14:paraId="7FC7657B" w14:textId="4788BB8B" w:rsidR="005A0BA3" w:rsidRPr="005A0BA3" w:rsidRDefault="005A0BA3" w:rsidP="005A0BA3">
            <w:pPr>
              <w:jc w:val="center"/>
              <w:rPr>
                <w:b/>
              </w:rPr>
            </w:pPr>
            <w:r w:rsidRPr="005A0BA3">
              <w:rPr>
                <w:b/>
              </w:rPr>
              <w:t>CA</w:t>
            </w:r>
          </w:p>
        </w:tc>
        <w:tc>
          <w:tcPr>
            <w:tcW w:w="3074" w:type="dxa"/>
            <w:vAlign w:val="center"/>
          </w:tcPr>
          <w:p w14:paraId="7BDB801F" w14:textId="77777777" w:rsidR="005A0BA3" w:rsidRDefault="005A0BA3" w:rsidP="0093246C">
            <w:pPr>
              <w:rPr>
                <w:b/>
              </w:rPr>
            </w:pPr>
            <w:r>
              <w:t>&gt;500  + (</w:t>
            </w:r>
            <w:r w:rsidR="00A2160A">
              <w:t>K+17 – 2K+18</w:t>
            </w:r>
            <w:r>
              <w:t xml:space="preserve">) + (24-34) = </w:t>
            </w:r>
            <w:r w:rsidRPr="005A0BA3">
              <w:rPr>
                <w:b/>
              </w:rPr>
              <w:t>&gt;</w:t>
            </w:r>
            <w:r w:rsidR="00A2160A">
              <w:rPr>
                <w:b/>
              </w:rPr>
              <w:t>K+</w:t>
            </w:r>
            <w:r w:rsidRPr="005A0BA3">
              <w:rPr>
                <w:b/>
              </w:rPr>
              <w:t>54</w:t>
            </w:r>
            <w:r w:rsidR="00A2160A">
              <w:rPr>
                <w:b/>
              </w:rPr>
              <w:t>1</w:t>
            </w:r>
            <w:r w:rsidRPr="005A0BA3">
              <w:rPr>
                <w:b/>
              </w:rPr>
              <w:t xml:space="preserve"> – </w:t>
            </w:r>
            <w:r w:rsidR="00A2160A">
              <w:rPr>
                <w:b/>
              </w:rPr>
              <w:t>2K+</w:t>
            </w:r>
            <w:r w:rsidRPr="005A0BA3">
              <w:rPr>
                <w:b/>
              </w:rPr>
              <w:t>55</w:t>
            </w:r>
            <w:r w:rsidR="00A2160A">
              <w:rPr>
                <w:b/>
              </w:rPr>
              <w:t>2</w:t>
            </w:r>
            <w:r w:rsidRPr="005A0BA3">
              <w:rPr>
                <w:b/>
              </w:rPr>
              <w:t>ms</w:t>
            </w:r>
          </w:p>
          <w:p w14:paraId="1F8D1C5E" w14:textId="4E5B1E85" w:rsidR="00A2160A" w:rsidRDefault="00A2160A" w:rsidP="0093246C">
            <w:r>
              <w:t xml:space="preserve">If K = 1, delay </w:t>
            </w:r>
            <w:r w:rsidRPr="00A2160A">
              <w:rPr>
                <w:b/>
              </w:rPr>
              <w:t>&gt;542-554ms</w:t>
            </w:r>
          </w:p>
        </w:tc>
        <w:tc>
          <w:tcPr>
            <w:tcW w:w="3075" w:type="dxa"/>
            <w:vAlign w:val="center"/>
          </w:tcPr>
          <w:p w14:paraId="2FFCD779" w14:textId="77777777" w:rsidR="005A0BA3" w:rsidRDefault="005A0BA3" w:rsidP="0093246C">
            <w:pPr>
              <w:rPr>
                <w:b/>
              </w:rPr>
            </w:pPr>
            <w:r>
              <w:t xml:space="preserve">~10 + </w:t>
            </w:r>
            <w:r w:rsidR="00A2160A">
              <w:t xml:space="preserve">(K+17 – 2K+18) </w:t>
            </w:r>
            <w:r>
              <w:t xml:space="preserve">+ (24-34) = </w:t>
            </w:r>
            <w:r w:rsidR="00A2160A" w:rsidRPr="00A2160A">
              <w:rPr>
                <w:b/>
              </w:rPr>
              <w:t>K+</w:t>
            </w:r>
            <w:r w:rsidRPr="00A2160A">
              <w:rPr>
                <w:b/>
              </w:rPr>
              <w:t>5</w:t>
            </w:r>
            <w:r w:rsidR="00A2160A" w:rsidRPr="00A2160A">
              <w:rPr>
                <w:b/>
              </w:rPr>
              <w:t xml:space="preserve">1 </w:t>
            </w:r>
            <w:r w:rsidRPr="00A2160A">
              <w:rPr>
                <w:b/>
              </w:rPr>
              <w:t>–</w:t>
            </w:r>
            <w:r w:rsidR="00A2160A" w:rsidRPr="00A2160A">
              <w:rPr>
                <w:b/>
              </w:rPr>
              <w:t xml:space="preserve"> 2K+</w:t>
            </w:r>
            <w:r w:rsidRPr="00A2160A">
              <w:rPr>
                <w:b/>
              </w:rPr>
              <w:t>6</w:t>
            </w:r>
            <w:r w:rsidR="00A2160A" w:rsidRPr="00A2160A">
              <w:rPr>
                <w:b/>
              </w:rPr>
              <w:t>2</w:t>
            </w:r>
            <w:r w:rsidRPr="00A2160A">
              <w:rPr>
                <w:b/>
              </w:rPr>
              <w:t xml:space="preserve"> ms</w:t>
            </w:r>
          </w:p>
          <w:p w14:paraId="0385FF38" w14:textId="36D9A9AD" w:rsidR="00A2160A" w:rsidRDefault="00A2160A" w:rsidP="0093246C">
            <w:r>
              <w:t>If K=1, delay ~</w:t>
            </w:r>
            <w:r w:rsidRPr="00A2160A">
              <w:rPr>
                <w:b/>
              </w:rPr>
              <w:t xml:space="preserve"> 52-64ms</w:t>
            </w:r>
          </w:p>
        </w:tc>
      </w:tr>
      <w:tr w:rsidR="005A0BA3" w14:paraId="6037E6DF" w14:textId="77777777" w:rsidTr="005A0BA3">
        <w:trPr>
          <w:trHeight w:val="458"/>
          <w:jc w:val="center"/>
        </w:trPr>
        <w:tc>
          <w:tcPr>
            <w:tcW w:w="1235" w:type="dxa"/>
            <w:vAlign w:val="center"/>
          </w:tcPr>
          <w:p w14:paraId="17416AE2" w14:textId="17969DCA" w:rsidR="005A0BA3" w:rsidRPr="005A0BA3" w:rsidRDefault="005A0BA3" w:rsidP="005A0BA3">
            <w:pPr>
              <w:jc w:val="center"/>
              <w:rPr>
                <w:b/>
              </w:rPr>
            </w:pPr>
            <w:r w:rsidRPr="005A0BA3">
              <w:rPr>
                <w:b/>
              </w:rPr>
              <w:t>DC</w:t>
            </w:r>
          </w:p>
        </w:tc>
        <w:tc>
          <w:tcPr>
            <w:tcW w:w="3074" w:type="dxa"/>
            <w:vAlign w:val="center"/>
          </w:tcPr>
          <w:p w14:paraId="43AE28C8" w14:textId="758CFCA6" w:rsidR="005A0BA3" w:rsidRDefault="005A0BA3" w:rsidP="0093246C">
            <w:r>
              <w:t xml:space="preserve">&gt;500 + (28-40)  + 0 = </w:t>
            </w:r>
            <w:r w:rsidRPr="005A0BA3">
              <w:rPr>
                <w:b/>
              </w:rPr>
              <w:t>&gt;528 – 540ms</w:t>
            </w:r>
          </w:p>
        </w:tc>
        <w:tc>
          <w:tcPr>
            <w:tcW w:w="3075" w:type="dxa"/>
            <w:vAlign w:val="center"/>
          </w:tcPr>
          <w:p w14:paraId="0B5F61D7" w14:textId="50AEF93E" w:rsidR="005A0BA3" w:rsidRDefault="005A0BA3" w:rsidP="0093246C">
            <w:r>
              <w:t xml:space="preserve">~10 + (28-40)  + 0 = </w:t>
            </w:r>
            <w:r w:rsidRPr="005A0BA3">
              <w:rPr>
                <w:b/>
              </w:rPr>
              <w:t>~38-50ms</w:t>
            </w:r>
          </w:p>
        </w:tc>
      </w:tr>
    </w:tbl>
    <w:p w14:paraId="7500AAAE" w14:textId="77777777" w:rsidR="004501E2" w:rsidRDefault="004501E2" w:rsidP="0093246C"/>
    <w:p w14:paraId="0F3C78FB" w14:textId="4A24C541" w:rsidR="0068337F" w:rsidRDefault="005A0BA3" w:rsidP="0068337F">
      <w:r>
        <w:t>We</w:t>
      </w:r>
      <w:r w:rsidR="0068337F">
        <w:t xml:space="preserve"> can see that the same observations as for LTE hold: The measurement availability delay dominates</w:t>
      </w:r>
      <w:r>
        <w:t xml:space="preserve"> the overall delay</w:t>
      </w:r>
      <w:r w:rsidR="0068337F">
        <w:t xml:space="preserve">, as is already acknowledged in the WID description. </w:t>
      </w:r>
      <w:r>
        <w:t xml:space="preserve">However, if the measurements are available, it can be seen that the actual CA/DC activation/configuration delay becomes a more dominant component: They can be </w:t>
      </w:r>
      <w:r w:rsidR="005D3605">
        <w:t>&gt;</w:t>
      </w:r>
      <w:r>
        <w:t>80% of the overall delay, suggesting that improvements to these would still benefit (relatively much) in the overall delay.</w:t>
      </w:r>
      <w:r w:rsidR="0068337F">
        <w:t xml:space="preserve"> </w:t>
      </w:r>
    </w:p>
    <w:p w14:paraId="4061083A" w14:textId="57317405" w:rsidR="00A2160A" w:rsidRDefault="00A2160A" w:rsidP="00A2160A">
      <w:r w:rsidRPr="00C9091A">
        <w:rPr>
          <w:b/>
        </w:rPr>
        <w:t xml:space="preserve">Observation </w:t>
      </w:r>
      <w:r>
        <w:rPr>
          <w:b/>
        </w:rPr>
        <w:t>6</w:t>
      </w:r>
      <w:r w:rsidRPr="00C9091A">
        <w:rPr>
          <w:b/>
        </w:rPr>
        <w:t>:</w:t>
      </w:r>
      <w:r>
        <w:t xml:space="preserve"> Without IDLE mode measurements, the overall CA setup delay can be estimated to be &gt;540ms and the overall DC setup delay to be &gt;530ms.</w:t>
      </w:r>
    </w:p>
    <w:p w14:paraId="3B460642" w14:textId="295D9D11" w:rsidR="00A2160A" w:rsidRDefault="00A2160A" w:rsidP="00A2160A">
      <w:r w:rsidRPr="00C9091A">
        <w:rPr>
          <w:b/>
        </w:rPr>
        <w:t xml:space="preserve">Observation </w:t>
      </w:r>
      <w:r>
        <w:rPr>
          <w:b/>
        </w:rPr>
        <w:t>7</w:t>
      </w:r>
      <w:r w:rsidRPr="00C9091A">
        <w:rPr>
          <w:b/>
        </w:rPr>
        <w:t>:</w:t>
      </w:r>
      <w:r>
        <w:t xml:space="preserve"> With IDLE mode measurements, the overall CA setup delay can be estimated to be ~52-64ms and the overall DC setup delay to be ~38-50ms.</w:t>
      </w:r>
    </w:p>
    <w:p w14:paraId="691BED33" w14:textId="3D7345E4" w:rsidR="005D3605" w:rsidRDefault="00B84DB2" w:rsidP="00CD4C7B">
      <w:r w:rsidRPr="00B84DB2">
        <w:rPr>
          <w:b/>
        </w:rPr>
        <w:t xml:space="preserve">Observation </w:t>
      </w:r>
      <w:r w:rsidR="00A2160A">
        <w:rPr>
          <w:b/>
        </w:rPr>
        <w:t>8</w:t>
      </w:r>
      <w:r w:rsidRPr="00B84DB2">
        <w:rPr>
          <w:b/>
        </w:rPr>
        <w:t>:</w:t>
      </w:r>
      <w:r>
        <w:t xml:space="preserve"> </w:t>
      </w:r>
      <w:r w:rsidR="0068337F">
        <w:t xml:space="preserve">The </w:t>
      </w:r>
      <w:r w:rsidR="005D3605">
        <w:t xml:space="preserve">measurement availability dominates the overall CA/DC </w:t>
      </w:r>
      <w:r w:rsidR="0068337F">
        <w:t xml:space="preserve">setup </w:t>
      </w:r>
      <w:r w:rsidR="005D3605">
        <w:t>delay.</w:t>
      </w:r>
    </w:p>
    <w:p w14:paraId="00E2DE4B" w14:textId="1FB30007" w:rsidR="004501E2" w:rsidRDefault="005D3605" w:rsidP="00CD4C7B">
      <w:r w:rsidRPr="005D3605">
        <w:rPr>
          <w:b/>
        </w:rPr>
        <w:t xml:space="preserve">Observation </w:t>
      </w:r>
      <w:r w:rsidR="00A2160A">
        <w:rPr>
          <w:b/>
        </w:rPr>
        <w:t>9</w:t>
      </w:r>
      <w:r w:rsidRPr="005D3605">
        <w:rPr>
          <w:b/>
        </w:rPr>
        <w:t>:</w:t>
      </w:r>
      <w:r>
        <w:t xml:space="preserve"> If measurements are available, the configuration/</w:t>
      </w:r>
      <w:r w:rsidR="0068337F">
        <w:t xml:space="preserve">activation </w:t>
      </w:r>
      <w:r>
        <w:t xml:space="preserve">become the dominant factors in </w:t>
      </w:r>
      <w:r w:rsidR="0068337F">
        <w:t xml:space="preserve">the overall </w:t>
      </w:r>
      <w:r w:rsidR="004501E2">
        <w:t>CA/DC setup delay.</w:t>
      </w:r>
    </w:p>
    <w:p w14:paraId="3114C3D7" w14:textId="5C25DAB6" w:rsidR="00D20EAB" w:rsidRDefault="00D20EAB" w:rsidP="00CD4C7B">
      <w:r>
        <w:t>Basd on these, it appears that something more than just measurement availability could still help to reduce the CA setup delay.</w:t>
      </w:r>
    </w:p>
    <w:p w14:paraId="4550B7E6" w14:textId="287EB358" w:rsidR="00D20EAB" w:rsidRDefault="00D20EAB" w:rsidP="00CD4C7B">
      <w:r w:rsidRPr="00A2160A">
        <w:rPr>
          <w:b/>
        </w:rPr>
        <w:t>Proposal 1:</w:t>
      </w:r>
      <w:r>
        <w:t xml:space="preserve"> In addition to IDLE mode measurements, RAN2 to consider additional improvements to reduce the CA/DC configuration and activation delays.</w:t>
      </w:r>
    </w:p>
    <w:p w14:paraId="1EEF37C4" w14:textId="4AFCD50C" w:rsidR="00063414" w:rsidRPr="007105B6" w:rsidRDefault="00063414" w:rsidP="00063414">
      <w:pPr>
        <w:pStyle w:val="Heading1"/>
      </w:pPr>
      <w:r>
        <w:t>4</w:t>
      </w:r>
      <w:r>
        <w:tab/>
        <w:t>SCell configuration and activation</w:t>
      </w:r>
    </w:p>
    <w:p w14:paraId="5A3B28CD" w14:textId="143E9D1D" w:rsidR="00063414" w:rsidRDefault="00A25FF1" w:rsidP="00063414">
      <w:pPr>
        <w:jc w:val="both"/>
      </w:pPr>
      <w:r>
        <w:t xml:space="preserve">As also discusssed in </w:t>
      </w:r>
      <w:hyperlink r:id="rId19" w:history="1">
        <w:r w:rsidRPr="00A25FF1">
          <w:rPr>
            <w:rStyle w:val="Hyperlink"/>
          </w:rPr>
          <w:t>R2-1900521</w:t>
        </w:r>
      </w:hyperlink>
      <w:r>
        <w:t xml:space="preserve">, SCell setup improvements were already considered in LTE Rel-15. </w:t>
      </w:r>
      <w:r w:rsidR="00D20EAB">
        <w:t>N</w:t>
      </w:r>
      <w:r w:rsidR="00063414" w:rsidRPr="00350C2A">
        <w:t>etwork</w:t>
      </w:r>
      <w:r w:rsidR="00063414" w:rsidRPr="007105B6">
        <w:t xml:space="preserve"> </w:t>
      </w:r>
      <w:r w:rsidR="00D20EAB">
        <w:t xml:space="preserve">typically </w:t>
      </w:r>
      <w:r w:rsidR="00063414" w:rsidRPr="007105B6">
        <w:t>configures an SCell based on UE measurement report</w:t>
      </w:r>
      <w:r w:rsidR="00D20EAB">
        <w:t xml:space="preserve"> when it knows UE requires higher data rate or wishes to use scheduling diversity</w:t>
      </w:r>
      <w:r w:rsidR="00063414">
        <w:t xml:space="preserve">. </w:t>
      </w:r>
      <w:r w:rsidR="00D20EAB">
        <w:t xml:space="preserve">Therefore, several steps are included: 1) Determining potential SCell candidates for the UE (usually based on UE capabilities and network deployment aspects), 2) Configuring measurement reporting for the UE to measure the candidates, 3) Deciding to configure SCell (usually based on the measurement report) and 4) activating the configuration SCell. To speed up phases 3-4), LTE </w:t>
      </w:r>
      <w:r w:rsidR="00063414" w:rsidRPr="007105B6">
        <w:t>Rel-15</w:t>
      </w:r>
      <w:r w:rsidR="00D20EAB">
        <w:t xml:space="preserve"> introduced the direct SCell activation, but in NR Rel-15, SCells are always configured in deactivated state.</w:t>
      </w:r>
    </w:p>
    <w:p w14:paraId="533109A7" w14:textId="1ED0828E" w:rsidR="00D20EAB" w:rsidRPr="007105B6" w:rsidRDefault="00D20EAB" w:rsidP="00063414">
      <w:pPr>
        <w:jc w:val="both"/>
      </w:pPr>
      <w:r w:rsidRPr="00D20EAB">
        <w:rPr>
          <w:b/>
        </w:rPr>
        <w:t>Observation 10:</w:t>
      </w:r>
      <w:r>
        <w:t xml:space="preserve"> In NR Rel-15, SCells are always deactivated at configuration.</w:t>
      </w:r>
    </w:p>
    <w:p w14:paraId="479421AB" w14:textId="50B928F9" w:rsidR="00063414" w:rsidRPr="007105B6" w:rsidRDefault="00D20EAB" w:rsidP="00063414">
      <w:pPr>
        <w:jc w:val="both"/>
      </w:pPr>
      <w:r>
        <w:lastRenderedPageBreak/>
        <w:t xml:space="preserve">To speed up the SCell configuration/activation phase, it would be possible to do the same in </w:t>
      </w:r>
      <w:r w:rsidR="00063414">
        <w:t>NR Rel-1</w:t>
      </w:r>
      <w:r>
        <w:t>6</w:t>
      </w:r>
      <w:r w:rsidR="00063414">
        <w:t xml:space="preserve"> </w:t>
      </w:r>
      <w:r>
        <w:t xml:space="preserve">as is alreadty done for LTE Rel-15: </w:t>
      </w:r>
      <w:r w:rsidR="00063414" w:rsidRPr="007105B6">
        <w:t>support configuring SCell directly in activated state.</w:t>
      </w:r>
    </w:p>
    <w:p w14:paraId="18DC76BD" w14:textId="77777777" w:rsidR="00063414" w:rsidRPr="007105B6" w:rsidRDefault="00063414" w:rsidP="00063414">
      <w:pPr>
        <w:keepNext/>
        <w:jc w:val="center"/>
      </w:pPr>
      <w:r w:rsidRPr="007105B6">
        <w:object w:dxaOrig="8484" w:dyaOrig="4332" w14:anchorId="654EE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65.75pt" o:ole="">
            <v:imagedata r:id="rId20" o:title=""/>
          </v:shape>
          <o:OLEObject Type="Embed" ProgID="Visio.Drawing.15" ShapeID="_x0000_i1025" DrawAspect="Content" ObjectID="_1611682377" r:id="rId21"/>
        </w:object>
      </w:r>
    </w:p>
    <w:p w14:paraId="5CC3ED6D" w14:textId="151F0111" w:rsidR="00063414" w:rsidRPr="007105B6" w:rsidRDefault="00063414" w:rsidP="00063414">
      <w:pPr>
        <w:pStyle w:val="Caption"/>
        <w:jc w:val="center"/>
      </w:pPr>
      <w:r w:rsidRPr="007105B6">
        <w:t xml:space="preserve">Figure </w:t>
      </w:r>
      <w:r>
        <w:rPr>
          <w:noProof/>
        </w:rPr>
        <w:fldChar w:fldCharType="begin"/>
      </w:r>
      <w:r>
        <w:rPr>
          <w:noProof/>
        </w:rPr>
        <w:instrText xml:space="preserve"> SEQ Figure \* ARABIC </w:instrText>
      </w:r>
      <w:r>
        <w:rPr>
          <w:noProof/>
        </w:rPr>
        <w:fldChar w:fldCharType="separate"/>
      </w:r>
      <w:r w:rsidRPr="007105B6">
        <w:rPr>
          <w:noProof/>
        </w:rPr>
        <w:t>1</w:t>
      </w:r>
      <w:r>
        <w:rPr>
          <w:noProof/>
        </w:rPr>
        <w:fldChar w:fldCharType="end"/>
      </w:r>
      <w:r w:rsidRPr="007105B6">
        <w:t xml:space="preserve"> </w:t>
      </w:r>
      <w:r w:rsidR="00D20EAB">
        <w:t>D</w:t>
      </w:r>
      <w:r w:rsidRPr="007105B6">
        <w:t xml:space="preserve">irectly </w:t>
      </w:r>
      <w:r w:rsidR="00D20EAB">
        <w:t>Scell configuration/activation</w:t>
      </w:r>
      <w:r w:rsidRPr="007105B6">
        <w:t xml:space="preserve"> in </w:t>
      </w:r>
      <w:r w:rsidR="00D20EAB">
        <w:t>LTE Rel-15</w:t>
      </w:r>
      <w:r w:rsidRPr="007105B6">
        <w:t>.</w:t>
      </w:r>
    </w:p>
    <w:p w14:paraId="63785459" w14:textId="77777777" w:rsidR="00063414" w:rsidRPr="007105B6" w:rsidRDefault="00063414" w:rsidP="00063414">
      <w:pPr>
        <w:jc w:val="both"/>
        <w:rPr>
          <w:b/>
        </w:rPr>
      </w:pPr>
      <w:r w:rsidRPr="007105B6">
        <w:t xml:space="preserve">In more details, </w:t>
      </w:r>
      <w:r w:rsidRPr="007105B6">
        <w:rPr>
          <w:b/>
        </w:rPr>
        <w:t>activating SCells upon configuration</w:t>
      </w:r>
      <w:r w:rsidRPr="007105B6">
        <w:t xml:space="preserve"> </w:t>
      </w:r>
      <w:r w:rsidRPr="007105B6">
        <w:rPr>
          <w:b/>
        </w:rPr>
        <w:t>means that:</w:t>
      </w:r>
    </w:p>
    <w:p w14:paraId="2018EF3D" w14:textId="1EAA86FF" w:rsidR="00D20EAB" w:rsidRDefault="00063414" w:rsidP="00D20EAB">
      <w:pPr>
        <w:pStyle w:val="ListParagraph"/>
        <w:numPr>
          <w:ilvl w:val="0"/>
          <w:numId w:val="9"/>
        </w:numPr>
        <w:jc w:val="both"/>
      </w:pPr>
      <w:r w:rsidRPr="007105B6">
        <w:t xml:space="preserve">SCells are activated immediately when they are configured (to </w:t>
      </w:r>
      <w:r w:rsidR="00D20EAB">
        <w:t xml:space="preserve">remove need to use </w:t>
      </w:r>
      <w:r w:rsidRPr="007105B6">
        <w:t xml:space="preserve">SCell </w:t>
      </w:r>
      <w:r w:rsidR="00D20EAB">
        <w:t xml:space="preserve">activation </w:t>
      </w:r>
      <w:r w:rsidRPr="007105B6">
        <w:t>via MAC CE)</w:t>
      </w:r>
    </w:p>
    <w:p w14:paraId="760BE16C" w14:textId="1E14D415" w:rsidR="00063414" w:rsidRPr="007105B6" w:rsidRDefault="00063414" w:rsidP="00D20EAB">
      <w:pPr>
        <w:pStyle w:val="ListParagraph"/>
        <w:numPr>
          <w:ilvl w:val="0"/>
          <w:numId w:val="9"/>
        </w:numPr>
        <w:jc w:val="both"/>
      </w:pPr>
      <w:r w:rsidRPr="007105B6">
        <w:t>Network configure</w:t>
      </w:r>
      <w:r w:rsidR="00D20EAB">
        <w:t>s</w:t>
      </w:r>
      <w:r w:rsidRPr="007105B6">
        <w:t xml:space="preserve"> in which state SCell starts upon addition or during HO</w:t>
      </w:r>
    </w:p>
    <w:p w14:paraId="343EB913" w14:textId="65526E88" w:rsidR="00063414" w:rsidRPr="00D20EAB" w:rsidRDefault="00063414" w:rsidP="00CD4C7B">
      <w:pPr>
        <w:rPr>
          <w:lang w:val="en-US"/>
        </w:rPr>
      </w:pPr>
      <w:r w:rsidRPr="007105B6">
        <w:rPr>
          <w:b/>
        </w:rPr>
        <w:t xml:space="preserve">Proposal </w:t>
      </w:r>
      <w:r w:rsidR="00D20EAB">
        <w:rPr>
          <w:b/>
        </w:rPr>
        <w:t>2</w:t>
      </w:r>
      <w:r w:rsidRPr="007105B6">
        <w:rPr>
          <w:b/>
        </w:rPr>
        <w:t xml:space="preserve">: </w:t>
      </w:r>
      <w:r w:rsidRPr="007105B6">
        <w:t>For NR</w:t>
      </w:r>
      <w:r>
        <w:t xml:space="preserve"> </w:t>
      </w:r>
      <w:r w:rsidR="00D20EAB">
        <w:t xml:space="preserve">Rel-16, specify direct SCell activation, i.e. configuring </w:t>
      </w:r>
      <w:r w:rsidRPr="007105B6">
        <w:rPr>
          <w:lang w:val="en-US"/>
        </w:rPr>
        <w:t xml:space="preserve">SCell in </w:t>
      </w:r>
      <w:r w:rsidR="00D20EAB">
        <w:rPr>
          <w:lang w:val="en-US"/>
        </w:rPr>
        <w:t xml:space="preserve">the </w:t>
      </w:r>
      <w:r w:rsidRPr="007105B6">
        <w:rPr>
          <w:lang w:val="en-US"/>
        </w:rPr>
        <w:t>activ</w:t>
      </w:r>
      <w:r w:rsidR="00D20EAB">
        <w:rPr>
          <w:lang w:val="en-US"/>
        </w:rPr>
        <w:t>ated</w:t>
      </w:r>
      <w:r w:rsidRPr="007105B6">
        <w:rPr>
          <w:lang w:val="en-US"/>
        </w:rPr>
        <w:t xml:space="preserve"> state</w:t>
      </w:r>
      <w:r>
        <w:rPr>
          <w:lang w:val="en-US"/>
        </w:rPr>
        <w:t>.</w:t>
      </w:r>
    </w:p>
    <w:p w14:paraId="43A12B72" w14:textId="276BC100" w:rsidR="00CD4C7B" w:rsidRPr="006E13D1" w:rsidRDefault="00CD4C7B" w:rsidP="00CD4C7B">
      <w:pPr>
        <w:pStyle w:val="Heading1"/>
      </w:pPr>
      <w:r w:rsidRPr="006E13D1">
        <w:t>4</w:t>
      </w:r>
      <w:r w:rsidRPr="006E13D1">
        <w:tab/>
      </w:r>
      <w:r w:rsidR="00C9091A">
        <w:t>Conclusions</w:t>
      </w:r>
    </w:p>
    <w:p w14:paraId="1F2A8FFD" w14:textId="383ECBDA" w:rsidR="00A2160A" w:rsidRDefault="00A2160A" w:rsidP="00CD4C7B">
      <w:r>
        <w:t xml:space="preserve">We ahve made a rough estimate of the overall delay components of the RRC and CA/DC setup delays, and observed the following: </w:t>
      </w:r>
    </w:p>
    <w:p w14:paraId="71247144" w14:textId="77777777" w:rsidR="00A2160A" w:rsidRDefault="00A2160A" w:rsidP="00A2160A">
      <w:r w:rsidRPr="00C9091A">
        <w:rPr>
          <w:b/>
        </w:rPr>
        <w:t xml:space="preserve">Observation </w:t>
      </w:r>
      <w:r>
        <w:rPr>
          <w:b/>
        </w:rPr>
        <w:t>1</w:t>
      </w:r>
      <w:r w:rsidRPr="00C9091A">
        <w:rPr>
          <w:b/>
        </w:rPr>
        <w:t>:</w:t>
      </w:r>
      <w:r>
        <w:t xml:space="preserve"> The overall RRC setup delay can be estimated to be ~58-71ms.</w:t>
      </w:r>
    </w:p>
    <w:p w14:paraId="0CADBA84" w14:textId="3296AC14" w:rsidR="00A2160A" w:rsidRDefault="00A2160A" w:rsidP="00A2160A">
      <w:r w:rsidRPr="00C9091A">
        <w:rPr>
          <w:b/>
        </w:rPr>
        <w:t xml:space="preserve">Observation </w:t>
      </w:r>
      <w:r>
        <w:rPr>
          <w:b/>
        </w:rPr>
        <w:t>2</w:t>
      </w:r>
      <w:r w:rsidRPr="00C9091A">
        <w:rPr>
          <w:b/>
        </w:rPr>
        <w:t>:</w:t>
      </w:r>
      <w:r>
        <w:t xml:space="preserve"> The NAS delay (step 4) seems to be the biggest component of the overall call setup delay due to the having several NAS messages that are transferred over RRC.</w:t>
      </w:r>
    </w:p>
    <w:p w14:paraId="7FD91093" w14:textId="10524104" w:rsidR="00A2160A" w:rsidRDefault="00A2160A" w:rsidP="00A2160A">
      <w:r w:rsidRPr="00C9091A">
        <w:rPr>
          <w:b/>
        </w:rPr>
        <w:t xml:space="preserve">Observation </w:t>
      </w:r>
      <w:r>
        <w:rPr>
          <w:b/>
        </w:rPr>
        <w:t>3</w:t>
      </w:r>
      <w:r w:rsidRPr="00C9091A">
        <w:rPr>
          <w:b/>
        </w:rPr>
        <w:t>:</w:t>
      </w:r>
      <w:r>
        <w:t xml:space="preserve"> The initial RRC setup delay (steps 1-3) and the DRB setup delay (step 5) are roughly similar in terms of latency.</w:t>
      </w:r>
    </w:p>
    <w:p w14:paraId="455DC133" w14:textId="6FF956FC" w:rsidR="00A2160A" w:rsidRDefault="00A2160A" w:rsidP="00A2160A">
      <w:r w:rsidRPr="00C9091A">
        <w:rPr>
          <w:b/>
        </w:rPr>
        <w:t xml:space="preserve">Observation </w:t>
      </w:r>
      <w:r>
        <w:rPr>
          <w:b/>
        </w:rPr>
        <w:t>4</w:t>
      </w:r>
      <w:r w:rsidRPr="00C9091A">
        <w:rPr>
          <w:b/>
        </w:rPr>
        <w:t>:</w:t>
      </w:r>
      <w:r>
        <w:t xml:space="preserve"> The UP latency seems to play negligible role in the total latency of connection setup.</w:t>
      </w:r>
    </w:p>
    <w:p w14:paraId="38C9ADA6" w14:textId="2FA0CAFB" w:rsidR="00A2160A" w:rsidRDefault="00A2160A" w:rsidP="00A2160A">
      <w:r w:rsidRPr="0028620E">
        <w:rPr>
          <w:b/>
        </w:rPr>
        <w:t xml:space="preserve">Observation </w:t>
      </w:r>
      <w:r>
        <w:rPr>
          <w:b/>
        </w:rPr>
        <w:t>5</w:t>
      </w:r>
      <w:r w:rsidRPr="0028620E">
        <w:rPr>
          <w:b/>
        </w:rPr>
        <w:t>:</w:t>
      </w:r>
      <w:r>
        <w:t xml:space="preserve"> In case multiple RRC messages are required for sending the RRC setup or RRC reconfiguration messages, the overall delay can be impacted in a non-negligible manner.</w:t>
      </w:r>
    </w:p>
    <w:p w14:paraId="4E75E500" w14:textId="77777777" w:rsidR="00A2160A" w:rsidRDefault="00A2160A" w:rsidP="00A2160A">
      <w:r w:rsidRPr="00C9091A">
        <w:rPr>
          <w:b/>
        </w:rPr>
        <w:t xml:space="preserve">Observation </w:t>
      </w:r>
      <w:r>
        <w:rPr>
          <w:b/>
        </w:rPr>
        <w:t>6</w:t>
      </w:r>
      <w:r w:rsidRPr="00C9091A">
        <w:rPr>
          <w:b/>
        </w:rPr>
        <w:t>:</w:t>
      </w:r>
      <w:r>
        <w:t xml:space="preserve"> Without IDLE mode measurements, the overall CA setup delay can be estimated to be &gt;540ms and the overall DC setup delay to be &gt;530ms.</w:t>
      </w:r>
    </w:p>
    <w:p w14:paraId="1BDF0B25" w14:textId="77777777" w:rsidR="00A2160A" w:rsidRDefault="00A2160A" w:rsidP="00A2160A">
      <w:r w:rsidRPr="00C9091A">
        <w:rPr>
          <w:b/>
        </w:rPr>
        <w:t xml:space="preserve">Observation </w:t>
      </w:r>
      <w:r>
        <w:rPr>
          <w:b/>
        </w:rPr>
        <w:t>7</w:t>
      </w:r>
      <w:r w:rsidRPr="00C9091A">
        <w:rPr>
          <w:b/>
        </w:rPr>
        <w:t>:</w:t>
      </w:r>
      <w:r>
        <w:t xml:space="preserve"> With IDLE mode measurements, the overall CA setup delay can be estimated to be ~52-64ms and the overall DC setup delay to be ~38-50ms.</w:t>
      </w:r>
    </w:p>
    <w:p w14:paraId="56BB4243" w14:textId="77777777" w:rsidR="00A2160A" w:rsidRDefault="00A2160A" w:rsidP="00A2160A">
      <w:r w:rsidRPr="00B84DB2">
        <w:rPr>
          <w:b/>
        </w:rPr>
        <w:t xml:space="preserve">Observation </w:t>
      </w:r>
      <w:r>
        <w:rPr>
          <w:b/>
        </w:rPr>
        <w:t>8</w:t>
      </w:r>
      <w:r w:rsidRPr="00B84DB2">
        <w:rPr>
          <w:b/>
        </w:rPr>
        <w:t>:</w:t>
      </w:r>
      <w:r>
        <w:t xml:space="preserve"> The measurement availability dominates the overall CA/DC setup delay.</w:t>
      </w:r>
    </w:p>
    <w:p w14:paraId="68E9EA8A" w14:textId="77777777" w:rsidR="00A2160A" w:rsidRDefault="00A2160A" w:rsidP="00A2160A">
      <w:r w:rsidRPr="005D3605">
        <w:rPr>
          <w:b/>
        </w:rPr>
        <w:t xml:space="preserve">Observation </w:t>
      </w:r>
      <w:r>
        <w:rPr>
          <w:b/>
        </w:rPr>
        <w:t>9</w:t>
      </w:r>
      <w:r w:rsidRPr="005D3605">
        <w:rPr>
          <w:b/>
        </w:rPr>
        <w:t>:</w:t>
      </w:r>
      <w:r>
        <w:t xml:space="preserve"> If measurements are available, the configuration/activation become the dominant factors in the overall CA/DC setup delay.</w:t>
      </w:r>
    </w:p>
    <w:p w14:paraId="52337DE9" w14:textId="77777777" w:rsidR="00D20EAB" w:rsidRPr="007105B6" w:rsidRDefault="00D20EAB" w:rsidP="00D20EAB">
      <w:pPr>
        <w:jc w:val="both"/>
      </w:pPr>
      <w:r w:rsidRPr="00D20EAB">
        <w:rPr>
          <w:b/>
        </w:rPr>
        <w:t>Observation 10:</w:t>
      </w:r>
      <w:r>
        <w:t xml:space="preserve"> In NR Rel-15, SCells are always deactivated at configuration.</w:t>
      </w:r>
    </w:p>
    <w:p w14:paraId="19D49D92" w14:textId="7D6317F8" w:rsidR="00A2160A" w:rsidRDefault="00A2160A" w:rsidP="00CD4C7B">
      <w:r>
        <w:t>Based on these observations, we propose the following:</w:t>
      </w:r>
    </w:p>
    <w:p w14:paraId="5D9B7FAD" w14:textId="006FC35B" w:rsidR="00A2160A" w:rsidRDefault="00A2160A" w:rsidP="00CD4C7B">
      <w:r w:rsidRPr="00A2160A">
        <w:rPr>
          <w:b/>
        </w:rPr>
        <w:t>Proposal 1:</w:t>
      </w:r>
      <w:r>
        <w:t xml:space="preserve"> In addition to IDLE mode measurements, RAN2 to consider additional improvements to reduce the CA/DC configuration and activation delays.</w:t>
      </w:r>
    </w:p>
    <w:p w14:paraId="35F222F4" w14:textId="5A9B488B" w:rsidR="00080512" w:rsidRPr="00CD4C7B" w:rsidRDefault="00D20EAB" w:rsidP="00CD4C7B">
      <w:r w:rsidRPr="007105B6">
        <w:rPr>
          <w:b/>
        </w:rPr>
        <w:t xml:space="preserve">Proposal </w:t>
      </w:r>
      <w:r>
        <w:rPr>
          <w:b/>
        </w:rPr>
        <w:t>2</w:t>
      </w:r>
      <w:r w:rsidRPr="007105B6">
        <w:rPr>
          <w:b/>
        </w:rPr>
        <w:t xml:space="preserve">: </w:t>
      </w:r>
      <w:r w:rsidRPr="007105B6">
        <w:t>For NR</w:t>
      </w:r>
      <w:r>
        <w:t xml:space="preserve"> Rel-16, specify direct SCell activation, i.e. configuring </w:t>
      </w:r>
      <w:r w:rsidRPr="007105B6">
        <w:rPr>
          <w:lang w:val="en-US"/>
        </w:rPr>
        <w:t xml:space="preserve">SCell in </w:t>
      </w:r>
      <w:r>
        <w:rPr>
          <w:lang w:val="en-US"/>
        </w:rPr>
        <w:t xml:space="preserve">the </w:t>
      </w:r>
      <w:r w:rsidRPr="007105B6">
        <w:rPr>
          <w:lang w:val="en-US"/>
        </w:rPr>
        <w:t>activ</w:t>
      </w:r>
      <w:r>
        <w:rPr>
          <w:lang w:val="en-US"/>
        </w:rPr>
        <w:t>ated</w:t>
      </w:r>
      <w:r w:rsidRPr="007105B6">
        <w:rPr>
          <w:lang w:val="en-US"/>
        </w:rPr>
        <w:t xml:space="preserve"> state</w:t>
      </w:r>
      <w:r>
        <w:rPr>
          <w:lang w:val="en-US"/>
        </w:rPr>
        <w:t>.</w:t>
      </w:r>
      <w:r w:rsidR="00C337E4" w:rsidRPr="006E13D1">
        <w:t xml:space="preserve"> </w:t>
      </w:r>
    </w:p>
    <w:sectPr w:rsidR="00080512" w:rsidRPr="00CD4C7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EA091" w14:textId="77777777" w:rsidR="00126C85" w:rsidRDefault="00126C85">
      <w:r>
        <w:separator/>
      </w:r>
    </w:p>
  </w:endnote>
  <w:endnote w:type="continuationSeparator" w:id="0">
    <w:p w14:paraId="36BF6273" w14:textId="77777777" w:rsidR="00126C85" w:rsidRDefault="0012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06BC" w14:textId="77777777" w:rsidR="00126C85" w:rsidRDefault="00126C85">
      <w:r>
        <w:separator/>
      </w:r>
    </w:p>
  </w:footnote>
  <w:footnote w:type="continuationSeparator" w:id="0">
    <w:p w14:paraId="39DD8873" w14:textId="77777777" w:rsidR="00126C85" w:rsidRDefault="00126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A7F82"/>
    <w:multiLevelType w:val="hybridMultilevel"/>
    <w:tmpl w:val="C02CDD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022F9F"/>
    <w:multiLevelType w:val="hybridMultilevel"/>
    <w:tmpl w:val="1D0CDB80"/>
    <w:lvl w:ilvl="0" w:tplc="32F6897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41B5FBE"/>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1D0B8A"/>
    <w:multiLevelType w:val="hybridMultilevel"/>
    <w:tmpl w:val="CC30E05C"/>
    <w:lvl w:ilvl="0" w:tplc="08090011">
      <w:start w:val="1"/>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204F1"/>
    <w:multiLevelType w:val="hybridMultilevel"/>
    <w:tmpl w:val="F01A9CC0"/>
    <w:lvl w:ilvl="0" w:tplc="9CD05DD8">
      <w:start w:val="2"/>
      <w:numFmt w:val="bullet"/>
      <w:lvlText w:val="-"/>
      <w:lvlJc w:val="left"/>
      <w:pPr>
        <w:ind w:left="1008" w:hanging="360"/>
      </w:pPr>
      <w:rPr>
        <w:rFonts w:ascii="Times New Roman" w:eastAsia="Times New Roman" w:hAnsi="Times New Roman" w:cs="Times New Roman"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C826C5"/>
    <w:multiLevelType w:val="hybridMultilevel"/>
    <w:tmpl w:val="D26C2F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8"/>
  </w:num>
  <w:num w:numId="7">
    <w:abstractNumId w:val="6"/>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63414"/>
    <w:rsid w:val="00080512"/>
    <w:rsid w:val="00090468"/>
    <w:rsid w:val="000B7BCF"/>
    <w:rsid w:val="000C522B"/>
    <w:rsid w:val="000D58AB"/>
    <w:rsid w:val="00112F1A"/>
    <w:rsid w:val="00126C85"/>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8620E"/>
    <w:rsid w:val="002F09BB"/>
    <w:rsid w:val="002F0D22"/>
    <w:rsid w:val="003172DC"/>
    <w:rsid w:val="00325AE3"/>
    <w:rsid w:val="0032601B"/>
    <w:rsid w:val="00326069"/>
    <w:rsid w:val="0035462D"/>
    <w:rsid w:val="00364B41"/>
    <w:rsid w:val="003A29BE"/>
    <w:rsid w:val="003A41EF"/>
    <w:rsid w:val="003B40AD"/>
    <w:rsid w:val="003C4E37"/>
    <w:rsid w:val="003E09CB"/>
    <w:rsid w:val="003E16BE"/>
    <w:rsid w:val="003F4E28"/>
    <w:rsid w:val="004006E8"/>
    <w:rsid w:val="00401855"/>
    <w:rsid w:val="004501E2"/>
    <w:rsid w:val="00465587"/>
    <w:rsid w:val="00477455"/>
    <w:rsid w:val="004A1F7B"/>
    <w:rsid w:val="004C44D2"/>
    <w:rsid w:val="004D3578"/>
    <w:rsid w:val="004D380D"/>
    <w:rsid w:val="004E213A"/>
    <w:rsid w:val="00503171"/>
    <w:rsid w:val="00506C28"/>
    <w:rsid w:val="00534DA0"/>
    <w:rsid w:val="00543E6C"/>
    <w:rsid w:val="00565087"/>
    <w:rsid w:val="0056573F"/>
    <w:rsid w:val="005A0BA3"/>
    <w:rsid w:val="005D3605"/>
    <w:rsid w:val="00611566"/>
    <w:rsid w:val="00646D99"/>
    <w:rsid w:val="00656910"/>
    <w:rsid w:val="0068337F"/>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246C"/>
    <w:rsid w:val="00936071"/>
    <w:rsid w:val="00940212"/>
    <w:rsid w:val="00942EC2"/>
    <w:rsid w:val="00961B32"/>
    <w:rsid w:val="00962509"/>
    <w:rsid w:val="00970DB3"/>
    <w:rsid w:val="00974BB0"/>
    <w:rsid w:val="009A0AF3"/>
    <w:rsid w:val="009B07CD"/>
    <w:rsid w:val="009C19E9"/>
    <w:rsid w:val="009D74A6"/>
    <w:rsid w:val="00A10F02"/>
    <w:rsid w:val="00A14DA2"/>
    <w:rsid w:val="00A204CA"/>
    <w:rsid w:val="00A2160A"/>
    <w:rsid w:val="00A24555"/>
    <w:rsid w:val="00A25FF1"/>
    <w:rsid w:val="00A53724"/>
    <w:rsid w:val="00A750A9"/>
    <w:rsid w:val="00A82346"/>
    <w:rsid w:val="00A9671C"/>
    <w:rsid w:val="00AA1553"/>
    <w:rsid w:val="00B05380"/>
    <w:rsid w:val="00B05962"/>
    <w:rsid w:val="00B15449"/>
    <w:rsid w:val="00B27303"/>
    <w:rsid w:val="00B36154"/>
    <w:rsid w:val="00B47FD1"/>
    <w:rsid w:val="00B516BB"/>
    <w:rsid w:val="00B7578B"/>
    <w:rsid w:val="00B84DB2"/>
    <w:rsid w:val="00BB732C"/>
    <w:rsid w:val="00BC3555"/>
    <w:rsid w:val="00C12B51"/>
    <w:rsid w:val="00C24650"/>
    <w:rsid w:val="00C25465"/>
    <w:rsid w:val="00C33079"/>
    <w:rsid w:val="00C337E4"/>
    <w:rsid w:val="00C83A13"/>
    <w:rsid w:val="00C9068C"/>
    <w:rsid w:val="00C9091A"/>
    <w:rsid w:val="00C92967"/>
    <w:rsid w:val="00CA3D0C"/>
    <w:rsid w:val="00CA654B"/>
    <w:rsid w:val="00CB72B8"/>
    <w:rsid w:val="00CD4C7B"/>
    <w:rsid w:val="00D20EA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C4A25"/>
    <w:rsid w:val="00F025A2"/>
    <w:rsid w:val="00F07388"/>
    <w:rsid w:val="00F139E9"/>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3D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BB7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BB732C"/>
    <w:rPr>
      <w:color w:val="605E5C"/>
      <w:shd w:val="clear" w:color="auto" w:fill="E1DFDD"/>
    </w:rPr>
  </w:style>
  <w:style w:type="character" w:styleId="FollowedHyperlink">
    <w:name w:val="FollowedHyperlink"/>
    <w:basedOn w:val="DefaultParagraphFont"/>
    <w:rsid w:val="00BB732C"/>
    <w:rPr>
      <w:color w:val="954F72" w:themeColor="followedHyperlink"/>
      <w:u w:val="single"/>
    </w:rPr>
  </w:style>
  <w:style w:type="paragraph" w:styleId="ListParagraph">
    <w:name w:val="List Paragraph"/>
    <w:basedOn w:val="Normal"/>
    <w:uiPriority w:val="34"/>
    <w:qFormat/>
    <w:rsid w:val="00BB732C"/>
    <w:pPr>
      <w:ind w:left="720"/>
      <w:contextualSpacing/>
    </w:pPr>
  </w:style>
  <w:style w:type="character" w:styleId="CommentReference">
    <w:name w:val="annotation reference"/>
    <w:basedOn w:val="DefaultParagraphFont"/>
    <w:rsid w:val="005D3605"/>
    <w:rPr>
      <w:sz w:val="16"/>
      <w:szCs w:val="16"/>
    </w:rPr>
  </w:style>
  <w:style w:type="paragraph" w:styleId="CommentText">
    <w:name w:val="annotation text"/>
    <w:basedOn w:val="Normal"/>
    <w:link w:val="CommentTextChar"/>
    <w:rsid w:val="005D3605"/>
  </w:style>
  <w:style w:type="character" w:customStyle="1" w:styleId="CommentTextChar">
    <w:name w:val="Comment Text Char"/>
    <w:basedOn w:val="DefaultParagraphFont"/>
    <w:link w:val="CommentText"/>
    <w:rsid w:val="005D3605"/>
    <w:rPr>
      <w:lang w:eastAsia="en-US"/>
    </w:rPr>
  </w:style>
  <w:style w:type="paragraph" w:styleId="CommentSubject">
    <w:name w:val="annotation subject"/>
    <w:basedOn w:val="CommentText"/>
    <w:next w:val="CommentText"/>
    <w:link w:val="CommentSubjectChar"/>
    <w:rsid w:val="005D3605"/>
    <w:rPr>
      <w:b/>
      <w:bCs/>
    </w:rPr>
  </w:style>
  <w:style w:type="character" w:customStyle="1" w:styleId="CommentSubjectChar">
    <w:name w:val="Comment Subject Char"/>
    <w:basedOn w:val="CommentTextChar"/>
    <w:link w:val="CommentSubject"/>
    <w:rsid w:val="005D3605"/>
    <w:rPr>
      <w:b/>
      <w:bCs/>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063414"/>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063414"/>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81/Docs/RP-182056.zip" TargetMode="External"/><Relationship Id="rId18" Type="http://schemas.openxmlformats.org/officeDocument/2006/relationships/hyperlink" Target="http://3gpp.org/ftp/tsg_ran/WG2_RL2/TSGR2_105/Docs/R2-1900353.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3gpp.org/ftp/tsg_ran/TSG_RAN/TSGR_81/Docs/RP-181807.zip" TargetMode="External"/><Relationship Id="rId17" Type="http://schemas.openxmlformats.org/officeDocument/2006/relationships/hyperlink" Target="http://3gpp.org/ftp/tsg_ran/WG2_RL2/TSGR2_99/Docs/R2-1707819.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3gpp.org/ftp/tsg_ran/WG2_RL2/TSGR2_105/Docs/R2-1900353.zip" TargetMode="Externa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3gpp.org/ftp/tsg_ran/TSG_RAN/TSGR_81/Docs/RP-181807.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3gpp.org/ftp/tsg_ran/WG2_RL2/TSGR2_105/Docs/R2-190052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TSG_RAN/TSGR_81/Docs/RP-182056.zip" TargetMode="Externa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5AIRPNAIUNRU-859666464-4677</_dlc_DocId>
    <_dlc_DocIdUrl xmlns="71c5aaf6-e6ce-465b-b873-5148d2a4c105">
      <Url>https://nokia.sharepoint.com/sites/c5g/e2earch/_layouts/15/DocIdRedir.aspx?ID=5AIRPNAIUNRU-859666464-4677</Url>
      <Description>5AIRPNAIUNRU-859666464-4677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160</TotalTime>
  <Pages>4</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10</cp:revision>
  <dcterms:created xsi:type="dcterms:W3CDTF">2019-01-15T14:17:00Z</dcterms:created>
  <dcterms:modified xsi:type="dcterms:W3CDTF">2019-02-14T18:46:00Z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473812c8-e532-4f34-b70f-74e1461d6c2c</vt:lpwstr>
  </property>
</Properties>
</file>